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23EF" w:rsidRPr="00E723EF" w:rsidRDefault="00E723EF" w:rsidP="00E723EF">
      <w:pPr>
        <w:numPr>
          <w:ilvl w:val="0"/>
          <w:numId w:val="1"/>
        </w:numPr>
        <w:pBdr>
          <w:top w:val="single" w:sz="6" w:space="8" w:color="CCCCCC"/>
          <w:left w:val="single" w:sz="6" w:space="8" w:color="CCCCCC"/>
          <w:bottom w:val="single" w:sz="6" w:space="8" w:color="CCCCCC"/>
          <w:right w:val="single" w:sz="6" w:space="8" w:color="CCCCCC"/>
        </w:pBdr>
        <w:shd w:val="clear" w:color="auto" w:fill="F0F0F0"/>
        <w:spacing w:before="100" w:beforeAutospacing="1" w:after="100" w:afterAutospacing="1" w:line="240" w:lineRule="auto"/>
        <w:ind w:left="0"/>
        <w:rPr>
          <w:rFonts w:ascii="Verdana" w:eastAsia="Times New Roman" w:hAnsi="Verdana" w:cs="Times New Roman"/>
          <w:color w:val="333333"/>
          <w:sz w:val="16"/>
          <w:szCs w:val="16"/>
        </w:rPr>
      </w:pPr>
      <w:r w:rsidRPr="00E723EF">
        <w:rPr>
          <w:rFonts w:ascii="Verdana" w:eastAsia="Times New Roman" w:hAnsi="Verdana" w:cs="Times New Roman"/>
          <w:color w:val="333333"/>
          <w:sz w:val="16"/>
          <w:szCs w:val="16"/>
        </w:rPr>
        <w:fldChar w:fldCharType="begin"/>
      </w:r>
      <w:r w:rsidRPr="00E723EF">
        <w:rPr>
          <w:rFonts w:ascii="Verdana" w:eastAsia="Times New Roman" w:hAnsi="Verdana" w:cs="Times New Roman"/>
          <w:color w:val="333333"/>
          <w:sz w:val="16"/>
          <w:szCs w:val="16"/>
        </w:rPr>
        <w:instrText xml:space="preserve"> HYPERLINK "https://www.law.cornell.edu/cfr/text" \o "Code of Federal Regulations" </w:instrText>
      </w:r>
      <w:r w:rsidRPr="00E723EF">
        <w:rPr>
          <w:rFonts w:ascii="Verdana" w:eastAsia="Times New Roman" w:hAnsi="Verdana" w:cs="Times New Roman"/>
          <w:color w:val="333333"/>
          <w:sz w:val="16"/>
          <w:szCs w:val="16"/>
        </w:rPr>
        <w:fldChar w:fldCharType="separate"/>
      </w:r>
      <w:r w:rsidRPr="00E723EF">
        <w:rPr>
          <w:rFonts w:ascii="Verdana" w:eastAsia="Times New Roman" w:hAnsi="Verdana" w:cs="Times New Roman"/>
          <w:b/>
          <w:bCs/>
          <w:color w:val="B31B1B"/>
          <w:sz w:val="16"/>
          <w:szCs w:val="16"/>
        </w:rPr>
        <w:t>CFR</w:t>
      </w:r>
      <w:r w:rsidRPr="00E723EF">
        <w:rPr>
          <w:rFonts w:ascii="Verdana" w:eastAsia="Times New Roman" w:hAnsi="Verdana" w:cs="Times New Roman"/>
          <w:color w:val="333333"/>
          <w:sz w:val="16"/>
          <w:szCs w:val="16"/>
        </w:rPr>
        <w:fldChar w:fldCharType="end"/>
      </w:r>
      <w:r w:rsidRPr="00E723EF">
        <w:rPr>
          <w:rFonts w:ascii="Verdana" w:eastAsia="Times New Roman" w:hAnsi="Verdana" w:cs="Times New Roman"/>
          <w:color w:val="333333"/>
          <w:sz w:val="16"/>
          <w:szCs w:val="16"/>
        </w:rPr>
        <w:t> › </w:t>
      </w:r>
      <w:hyperlink r:id="rId5" w:tooltip="Title 49 - Transportation" w:history="1">
        <w:r w:rsidRPr="00E723EF">
          <w:rPr>
            <w:rFonts w:ascii="Verdana" w:eastAsia="Times New Roman" w:hAnsi="Verdana" w:cs="Times New Roman"/>
            <w:color w:val="005C72"/>
            <w:sz w:val="16"/>
            <w:szCs w:val="16"/>
          </w:rPr>
          <w:t>Title 49</w:t>
        </w:r>
      </w:hyperlink>
      <w:r w:rsidRPr="00E723EF">
        <w:rPr>
          <w:rFonts w:ascii="Verdana" w:eastAsia="Times New Roman" w:hAnsi="Verdana" w:cs="Times New Roman"/>
          <w:color w:val="333333"/>
          <w:sz w:val="16"/>
          <w:szCs w:val="16"/>
        </w:rPr>
        <w:t> › </w:t>
      </w:r>
      <w:hyperlink r:id="rId6" w:tooltip="Subtitle B - Other Regulations Relating to Transportation&#10;&#10;&#10;" w:history="1">
        <w:r w:rsidRPr="00E723EF">
          <w:rPr>
            <w:rFonts w:ascii="Verdana" w:eastAsia="Times New Roman" w:hAnsi="Verdana" w:cs="Times New Roman"/>
            <w:color w:val="005C72"/>
            <w:sz w:val="16"/>
            <w:szCs w:val="16"/>
          </w:rPr>
          <w:t>Subtitle B</w:t>
        </w:r>
      </w:hyperlink>
      <w:r w:rsidRPr="00E723EF">
        <w:rPr>
          <w:rFonts w:ascii="Verdana" w:eastAsia="Times New Roman" w:hAnsi="Verdana" w:cs="Times New Roman"/>
          <w:color w:val="333333"/>
          <w:sz w:val="16"/>
          <w:szCs w:val="16"/>
        </w:rPr>
        <w:t> › </w:t>
      </w:r>
      <w:hyperlink r:id="rId7" w:tooltip="Chapter I - PIPELINE AND HAZARDOUS MATERIALS SAFETY ADMINISTRATION, DEPARTMENT OF TRANSPORTATION" w:history="1">
        <w:r w:rsidRPr="00E723EF">
          <w:rPr>
            <w:rFonts w:ascii="Verdana" w:eastAsia="Times New Roman" w:hAnsi="Verdana" w:cs="Times New Roman"/>
            <w:color w:val="005C72"/>
            <w:sz w:val="16"/>
            <w:szCs w:val="16"/>
          </w:rPr>
          <w:t>Chapter I</w:t>
        </w:r>
      </w:hyperlink>
      <w:r w:rsidRPr="00E723EF">
        <w:rPr>
          <w:rFonts w:ascii="Verdana" w:eastAsia="Times New Roman" w:hAnsi="Verdana" w:cs="Times New Roman"/>
          <w:color w:val="333333"/>
          <w:sz w:val="16"/>
          <w:szCs w:val="16"/>
        </w:rPr>
        <w:t> › </w:t>
      </w:r>
      <w:hyperlink r:id="rId8" w:tooltip="Subchapter C - HAZARDOUS MATERIALS REGULATIONS&#10;&#10;&#10;" w:history="1">
        <w:r w:rsidRPr="00E723EF">
          <w:rPr>
            <w:rFonts w:ascii="Verdana" w:eastAsia="Times New Roman" w:hAnsi="Verdana" w:cs="Times New Roman"/>
            <w:color w:val="005C72"/>
            <w:sz w:val="16"/>
            <w:szCs w:val="16"/>
          </w:rPr>
          <w:t>Subchapter C</w:t>
        </w:r>
      </w:hyperlink>
      <w:r w:rsidRPr="00E723EF">
        <w:rPr>
          <w:rFonts w:ascii="Verdana" w:eastAsia="Times New Roman" w:hAnsi="Verdana" w:cs="Times New Roman"/>
          <w:color w:val="333333"/>
          <w:sz w:val="16"/>
          <w:szCs w:val="16"/>
        </w:rPr>
        <w:t> › </w:t>
      </w:r>
      <w:hyperlink r:id="rId9" w:tooltip="Part 173 - SHIPPERS - GENERAL REQUIREMENTS FOR SHIPMENTS AND PACKAGINGS&#10;" w:history="1">
        <w:r w:rsidRPr="00E723EF">
          <w:rPr>
            <w:rFonts w:ascii="Verdana" w:eastAsia="Times New Roman" w:hAnsi="Verdana" w:cs="Times New Roman"/>
            <w:color w:val="005C72"/>
            <w:sz w:val="16"/>
            <w:szCs w:val="16"/>
          </w:rPr>
          <w:t>Part 173</w:t>
        </w:r>
      </w:hyperlink>
      <w:r w:rsidRPr="00E723EF">
        <w:rPr>
          <w:rFonts w:ascii="Verdana" w:eastAsia="Times New Roman" w:hAnsi="Verdana" w:cs="Times New Roman"/>
          <w:color w:val="333333"/>
          <w:sz w:val="16"/>
          <w:szCs w:val="16"/>
        </w:rPr>
        <w:t> › </w:t>
      </w:r>
      <w:hyperlink r:id="rId10" w:tooltip="Subpart E - Non-bulk Packaging for Hazardous Materials Other Than Class 1 and Class 7" w:history="1">
        <w:r w:rsidRPr="00E723EF">
          <w:rPr>
            <w:rFonts w:ascii="Verdana" w:eastAsia="Times New Roman" w:hAnsi="Verdana" w:cs="Times New Roman"/>
            <w:color w:val="005C72"/>
            <w:sz w:val="16"/>
            <w:szCs w:val="16"/>
          </w:rPr>
          <w:t>Subpart E</w:t>
        </w:r>
      </w:hyperlink>
      <w:r w:rsidRPr="00E723EF">
        <w:rPr>
          <w:rFonts w:ascii="Verdana" w:eastAsia="Times New Roman" w:hAnsi="Verdana" w:cs="Times New Roman"/>
          <w:color w:val="333333"/>
          <w:sz w:val="16"/>
          <w:szCs w:val="16"/>
        </w:rPr>
        <w:t> › Section 173.159</w:t>
      </w:r>
    </w:p>
    <w:p w:rsidR="00E723EF" w:rsidRPr="00E723EF" w:rsidRDefault="00E723EF" w:rsidP="00E723EF">
      <w:pPr>
        <w:shd w:val="clear" w:color="auto" w:fill="FFFFFF"/>
        <w:spacing w:before="45" w:after="150" w:line="240" w:lineRule="auto"/>
        <w:outlineLvl w:val="0"/>
        <w:rPr>
          <w:rFonts w:ascii="Verdana" w:eastAsia="Times New Roman" w:hAnsi="Verdana" w:cs="Times New Roman"/>
          <w:color w:val="B31B1B"/>
          <w:kern w:val="36"/>
          <w:sz w:val="16"/>
          <w:szCs w:val="16"/>
        </w:rPr>
      </w:pPr>
      <w:r w:rsidRPr="00E723EF">
        <w:rPr>
          <w:rFonts w:ascii="Verdana" w:eastAsia="Times New Roman" w:hAnsi="Verdana" w:cs="Times New Roman"/>
          <w:color w:val="B31B1B"/>
          <w:kern w:val="36"/>
          <w:sz w:val="16"/>
          <w:szCs w:val="16"/>
        </w:rPr>
        <w:t>49 CFR 173.159 - Batteries, wet.</w:t>
      </w:r>
    </w:p>
    <w:p w:rsidR="00E723EF" w:rsidRPr="00E723EF" w:rsidRDefault="00E723EF" w:rsidP="00E723EF">
      <w:pPr>
        <w:shd w:val="clear" w:color="auto" w:fill="FFFFFF"/>
        <w:spacing w:after="0" w:line="240" w:lineRule="auto"/>
        <w:rPr>
          <w:rFonts w:ascii="Verdana" w:eastAsia="Times New Roman" w:hAnsi="Verdana" w:cs="Times New Roman"/>
          <w:color w:val="333333"/>
          <w:sz w:val="16"/>
          <w:szCs w:val="16"/>
        </w:rPr>
      </w:pPr>
    </w:p>
    <w:p w:rsidR="00E723EF" w:rsidRPr="00E723EF" w:rsidRDefault="00E723EF" w:rsidP="00E723EF">
      <w:pPr>
        <w:shd w:val="clear" w:color="auto" w:fill="FFFFFF"/>
        <w:spacing w:after="0" w:line="240" w:lineRule="auto"/>
        <w:rPr>
          <w:rFonts w:ascii="Verdana" w:eastAsia="Times New Roman" w:hAnsi="Verdana" w:cs="Times New Roman"/>
          <w:b/>
          <w:bCs/>
          <w:color w:val="333333"/>
          <w:sz w:val="16"/>
          <w:szCs w:val="16"/>
        </w:rPr>
      </w:pPr>
      <w:r w:rsidRPr="00E723EF">
        <w:rPr>
          <w:rFonts w:ascii="Verdana" w:eastAsia="Times New Roman" w:hAnsi="Verdana" w:cs="Times New Roman"/>
          <w:b/>
          <w:bCs/>
          <w:color w:val="333333"/>
          <w:sz w:val="16"/>
          <w:szCs w:val="16"/>
        </w:rPr>
        <w:t>173.159 Batteries, wet.</w:t>
      </w:r>
    </w:p>
    <w:p w:rsidR="00E723EF" w:rsidRPr="00E723EF" w:rsidRDefault="00E723EF" w:rsidP="00E723EF">
      <w:pPr>
        <w:shd w:val="clear" w:color="auto" w:fill="FFFFFF"/>
        <w:spacing w:before="150" w:after="150" w:line="240" w:lineRule="auto"/>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(a)</w:t>
      </w:r>
      <w:r w:rsidRPr="00E723EF">
        <w:rPr>
          <w:rFonts w:ascii="Verdana" w:eastAsia="Times New Roman" w:hAnsi="Verdana" w:cs="Times New Roman"/>
          <w:color w:val="333333"/>
          <w:sz w:val="16"/>
          <w:szCs w:val="16"/>
        </w:rPr>
        <w:t> Electric storage batteries, containing electrolyte acid or alkaline corrosive battery fluid (wet batteries), may not be packed with other materials except as provided in paragraphs (g) and (h) of this section and in </w:t>
      </w:r>
      <w:hyperlink r:id="rId11" w:tooltip="§§ 173.220" w:history="1">
        <w:r w:rsidRPr="00E723EF">
          <w:rPr>
            <w:rFonts w:ascii="Verdana" w:eastAsia="Times New Roman" w:hAnsi="Verdana" w:cs="Times New Roman"/>
            <w:color w:val="005C72"/>
            <w:sz w:val="16"/>
            <w:szCs w:val="16"/>
          </w:rPr>
          <w:t>§§ 173.220</w:t>
        </w:r>
      </w:hyperlink>
      <w:r w:rsidRPr="00E723EF">
        <w:rPr>
          <w:rFonts w:ascii="Verdana" w:eastAsia="Times New Roman" w:hAnsi="Verdana" w:cs="Times New Roman"/>
          <w:color w:val="333333"/>
          <w:sz w:val="16"/>
          <w:szCs w:val="16"/>
        </w:rPr>
        <w:t> and 173.222; and any battery or battery-powered device must be prepared and </w:t>
      </w:r>
      <w:hyperlink r:id="rId12" w:tooltip="packaged" w:history="1">
        <w:r w:rsidRPr="00E723EF">
          <w:rPr>
            <w:rFonts w:ascii="Verdana" w:eastAsia="Times New Roman" w:hAnsi="Verdana" w:cs="Times New Roman"/>
            <w:color w:val="005C72"/>
            <w:sz w:val="16"/>
            <w:szCs w:val="16"/>
          </w:rPr>
          <w:t>packaged</w:t>
        </w:r>
      </w:hyperlink>
      <w:r w:rsidRPr="00E723EF">
        <w:rPr>
          <w:rFonts w:ascii="Verdana" w:eastAsia="Times New Roman" w:hAnsi="Verdana" w:cs="Times New Roman"/>
          <w:color w:val="333333"/>
          <w:sz w:val="16"/>
          <w:szCs w:val="16"/>
        </w:rPr>
        <w:t> for transport in a manner to prevent:</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(1)</w:t>
      </w:r>
      <w:r w:rsidRPr="00E723EF">
        <w:rPr>
          <w:rFonts w:ascii="Verdana" w:eastAsia="Times New Roman" w:hAnsi="Verdana" w:cs="Times New Roman"/>
          <w:color w:val="333333"/>
          <w:sz w:val="16"/>
          <w:szCs w:val="16"/>
        </w:rPr>
        <w:t> A dangerous evolution of heat (</w:t>
      </w:r>
      <w:r w:rsidRPr="00E723EF">
        <w:rPr>
          <w:rFonts w:ascii="Verdana" w:eastAsia="Times New Roman" w:hAnsi="Verdana" w:cs="Times New Roman"/>
          <w:b/>
          <w:bCs/>
          <w:i/>
          <w:iCs/>
          <w:color w:val="333333"/>
          <w:sz w:val="16"/>
          <w:szCs w:val="16"/>
        </w:rPr>
        <w:t>i.e.</w:t>
      </w:r>
      <w:r w:rsidRPr="00E723EF">
        <w:rPr>
          <w:rFonts w:ascii="Verdana" w:eastAsia="Times New Roman" w:hAnsi="Verdana" w:cs="Times New Roman"/>
          <w:color w:val="333333"/>
          <w:sz w:val="16"/>
          <w:szCs w:val="16"/>
        </w:rPr>
        <w:t>, an amount of heat sufficient to</w:t>
      </w:r>
      <w:bookmarkStart w:id="0" w:name="_GoBack"/>
      <w:bookmarkEnd w:id="0"/>
      <w:r w:rsidRPr="00E723EF">
        <w:rPr>
          <w:rFonts w:ascii="Verdana" w:eastAsia="Times New Roman" w:hAnsi="Verdana" w:cs="Times New Roman"/>
          <w:color w:val="333333"/>
          <w:sz w:val="16"/>
          <w:szCs w:val="16"/>
        </w:rPr>
        <w:t xml:space="preserve"> be dangerous to </w:t>
      </w:r>
      <w:hyperlink r:id="rId13" w:tooltip="packaging" w:history="1">
        <w:r w:rsidRPr="00E723EF">
          <w:rPr>
            <w:rFonts w:ascii="Verdana" w:eastAsia="Times New Roman" w:hAnsi="Verdana" w:cs="Times New Roman"/>
            <w:color w:val="005C72"/>
            <w:sz w:val="16"/>
            <w:szCs w:val="16"/>
          </w:rPr>
          <w:t>packaging</w:t>
        </w:r>
      </w:hyperlink>
      <w:r w:rsidRPr="00E723EF">
        <w:rPr>
          <w:rFonts w:ascii="Verdana" w:eastAsia="Times New Roman" w:hAnsi="Verdana" w:cs="Times New Roman"/>
          <w:color w:val="333333"/>
          <w:sz w:val="16"/>
          <w:szCs w:val="16"/>
        </w:rPr>
        <w:t> or personal safety to include charring of </w:t>
      </w:r>
      <w:hyperlink r:id="rId14" w:tooltip="packaging" w:history="1">
        <w:r w:rsidRPr="00E723EF">
          <w:rPr>
            <w:rFonts w:ascii="Verdana" w:eastAsia="Times New Roman" w:hAnsi="Verdana" w:cs="Times New Roman"/>
            <w:color w:val="005C72"/>
            <w:sz w:val="16"/>
            <w:szCs w:val="16"/>
          </w:rPr>
          <w:t>packaging</w:t>
        </w:r>
      </w:hyperlink>
      <w:r w:rsidRPr="00E723EF">
        <w:rPr>
          <w:rFonts w:ascii="Verdana" w:eastAsia="Times New Roman" w:hAnsi="Verdana" w:cs="Times New Roman"/>
          <w:color w:val="333333"/>
          <w:sz w:val="16"/>
          <w:szCs w:val="16"/>
        </w:rPr>
        <w:t>, melting of </w:t>
      </w:r>
      <w:hyperlink r:id="rId15" w:tooltip="packaging" w:history="1">
        <w:r w:rsidRPr="00E723EF">
          <w:rPr>
            <w:rFonts w:ascii="Verdana" w:eastAsia="Times New Roman" w:hAnsi="Verdana" w:cs="Times New Roman"/>
            <w:color w:val="005C72"/>
            <w:sz w:val="16"/>
            <w:szCs w:val="16"/>
          </w:rPr>
          <w:t>packaging</w:t>
        </w:r>
      </w:hyperlink>
      <w:r w:rsidRPr="00E723EF">
        <w:rPr>
          <w:rFonts w:ascii="Verdana" w:eastAsia="Times New Roman" w:hAnsi="Verdana" w:cs="Times New Roman"/>
          <w:color w:val="333333"/>
          <w:sz w:val="16"/>
          <w:szCs w:val="16"/>
        </w:rPr>
        <w:t>, scorching of </w:t>
      </w:r>
      <w:hyperlink r:id="rId16" w:tooltip="packaging" w:history="1">
        <w:r w:rsidRPr="00E723EF">
          <w:rPr>
            <w:rFonts w:ascii="Verdana" w:eastAsia="Times New Roman" w:hAnsi="Verdana" w:cs="Times New Roman"/>
            <w:color w:val="005C72"/>
            <w:sz w:val="16"/>
            <w:szCs w:val="16"/>
          </w:rPr>
          <w:t>packaging</w:t>
        </w:r>
      </w:hyperlink>
      <w:r w:rsidRPr="00E723EF">
        <w:rPr>
          <w:rFonts w:ascii="Verdana" w:eastAsia="Times New Roman" w:hAnsi="Verdana" w:cs="Times New Roman"/>
          <w:color w:val="333333"/>
          <w:sz w:val="16"/>
          <w:szCs w:val="16"/>
        </w:rPr>
        <w:t>, or other evidence);</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(2)</w:t>
      </w:r>
      <w:r w:rsidRPr="00E723EF">
        <w:rPr>
          <w:rFonts w:ascii="Verdana" w:eastAsia="Times New Roman" w:hAnsi="Verdana" w:cs="Times New Roman"/>
          <w:color w:val="333333"/>
          <w:sz w:val="16"/>
          <w:szCs w:val="16"/>
        </w:rPr>
        <w:t> Short circuits, including, but not limited to:</w:t>
      </w:r>
    </w:p>
    <w:p w:rsidR="00E723EF" w:rsidRPr="00E723EF" w:rsidRDefault="00E723EF" w:rsidP="00E723EF">
      <w:pPr>
        <w:shd w:val="clear" w:color="auto" w:fill="FFFFFF"/>
        <w:spacing w:after="150" w:line="240" w:lineRule="auto"/>
        <w:ind w:left="48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w:t>
      </w:r>
      <w:proofErr w:type="spellStart"/>
      <w:r w:rsidRPr="00E723EF">
        <w:rPr>
          <w:rFonts w:ascii="Verdana" w:eastAsia="Times New Roman" w:hAnsi="Verdana" w:cs="Times New Roman"/>
          <w:b/>
          <w:bCs/>
          <w:color w:val="333333"/>
          <w:sz w:val="16"/>
          <w:szCs w:val="16"/>
        </w:rPr>
        <w:t>i</w:t>
      </w:r>
      <w:proofErr w:type="spellEnd"/>
      <w:r w:rsidRPr="00E723EF">
        <w:rPr>
          <w:rFonts w:ascii="Verdana" w:eastAsia="Times New Roman" w:hAnsi="Verdana" w:cs="Times New Roman"/>
          <w:b/>
          <w:bCs/>
          <w:color w:val="333333"/>
          <w:sz w:val="16"/>
          <w:szCs w:val="16"/>
        </w:rPr>
        <w:t>)</w:t>
      </w:r>
      <w:r w:rsidRPr="00E723EF">
        <w:rPr>
          <w:rFonts w:ascii="Verdana" w:eastAsia="Times New Roman" w:hAnsi="Verdana" w:cs="Times New Roman"/>
          <w:color w:val="333333"/>
          <w:sz w:val="16"/>
          <w:szCs w:val="16"/>
        </w:rPr>
        <w:t> </w:t>
      </w:r>
      <w:hyperlink r:id="rId17" w:tooltip="Packaging" w:history="1">
        <w:r w:rsidRPr="00E723EF">
          <w:rPr>
            <w:rFonts w:ascii="Verdana" w:eastAsia="Times New Roman" w:hAnsi="Verdana" w:cs="Times New Roman"/>
            <w:color w:val="005C72"/>
            <w:sz w:val="16"/>
            <w:szCs w:val="16"/>
          </w:rPr>
          <w:t>Packaging</w:t>
        </w:r>
      </w:hyperlink>
      <w:r w:rsidRPr="00E723EF">
        <w:rPr>
          <w:rFonts w:ascii="Verdana" w:eastAsia="Times New Roman" w:hAnsi="Verdana" w:cs="Times New Roman"/>
          <w:color w:val="333333"/>
          <w:sz w:val="16"/>
          <w:szCs w:val="16"/>
        </w:rPr>
        <w:t> each battery or each battery-powered device when practicable, in fully enclosed </w:t>
      </w:r>
      <w:hyperlink r:id="rId18" w:tooltip="inner packagings" w:history="1">
        <w:r w:rsidRPr="00E723EF">
          <w:rPr>
            <w:rFonts w:ascii="Verdana" w:eastAsia="Times New Roman" w:hAnsi="Verdana" w:cs="Times New Roman"/>
            <w:color w:val="005C72"/>
            <w:sz w:val="16"/>
            <w:szCs w:val="16"/>
          </w:rPr>
          <w:t xml:space="preserve">inner </w:t>
        </w:r>
        <w:proofErr w:type="spellStart"/>
        <w:r w:rsidRPr="00E723EF">
          <w:rPr>
            <w:rFonts w:ascii="Verdana" w:eastAsia="Times New Roman" w:hAnsi="Verdana" w:cs="Times New Roman"/>
            <w:color w:val="005C72"/>
            <w:sz w:val="16"/>
            <w:szCs w:val="16"/>
          </w:rPr>
          <w:t>packagings</w:t>
        </w:r>
        <w:proofErr w:type="spellEnd"/>
      </w:hyperlink>
      <w:r w:rsidRPr="00E723EF">
        <w:rPr>
          <w:rFonts w:ascii="Verdana" w:eastAsia="Times New Roman" w:hAnsi="Verdana" w:cs="Times New Roman"/>
          <w:color w:val="333333"/>
          <w:sz w:val="16"/>
          <w:szCs w:val="16"/>
        </w:rPr>
        <w:t> made of non-conductive material;</w:t>
      </w:r>
    </w:p>
    <w:p w:rsidR="00E723EF" w:rsidRPr="00E723EF" w:rsidRDefault="00E723EF" w:rsidP="00E723EF">
      <w:pPr>
        <w:shd w:val="clear" w:color="auto" w:fill="FFFFFF"/>
        <w:spacing w:after="150" w:line="240" w:lineRule="auto"/>
        <w:ind w:left="48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(ii)</w:t>
      </w:r>
      <w:r w:rsidRPr="00E723EF">
        <w:rPr>
          <w:rFonts w:ascii="Verdana" w:eastAsia="Times New Roman" w:hAnsi="Verdana" w:cs="Times New Roman"/>
          <w:color w:val="333333"/>
          <w:sz w:val="16"/>
          <w:szCs w:val="16"/>
        </w:rPr>
        <w:t> Separating or </w:t>
      </w:r>
      <w:hyperlink r:id="rId19" w:tooltip="packaging" w:history="1">
        <w:r w:rsidRPr="00E723EF">
          <w:rPr>
            <w:rFonts w:ascii="Verdana" w:eastAsia="Times New Roman" w:hAnsi="Verdana" w:cs="Times New Roman"/>
            <w:color w:val="005C72"/>
            <w:sz w:val="16"/>
            <w:szCs w:val="16"/>
          </w:rPr>
          <w:t>packaging</w:t>
        </w:r>
      </w:hyperlink>
      <w:r w:rsidRPr="00E723EF">
        <w:rPr>
          <w:rFonts w:ascii="Verdana" w:eastAsia="Times New Roman" w:hAnsi="Verdana" w:cs="Times New Roman"/>
          <w:color w:val="333333"/>
          <w:sz w:val="16"/>
          <w:szCs w:val="16"/>
        </w:rPr>
        <w:t> batteries and battery-powered devices in a manner to prevent contact with other batteries, devices or conductive materials (</w:t>
      </w:r>
      <w:r w:rsidRPr="00E723EF">
        <w:rPr>
          <w:rFonts w:ascii="Verdana" w:eastAsia="Times New Roman" w:hAnsi="Verdana" w:cs="Times New Roman"/>
          <w:i/>
          <w:iCs/>
          <w:color w:val="333333"/>
          <w:sz w:val="16"/>
          <w:szCs w:val="16"/>
        </w:rPr>
        <w:t>e.g.</w:t>
      </w:r>
      <w:r w:rsidRPr="00E723EF">
        <w:rPr>
          <w:rFonts w:ascii="Verdana" w:eastAsia="Times New Roman" w:hAnsi="Verdana" w:cs="Times New Roman"/>
          <w:color w:val="333333"/>
          <w:sz w:val="16"/>
          <w:szCs w:val="16"/>
        </w:rPr>
        <w:t xml:space="preserve">, metal) in the </w:t>
      </w:r>
      <w:proofErr w:type="spellStart"/>
      <w:r w:rsidRPr="00E723EF">
        <w:rPr>
          <w:rFonts w:ascii="Verdana" w:eastAsia="Times New Roman" w:hAnsi="Verdana" w:cs="Times New Roman"/>
          <w:color w:val="333333"/>
          <w:sz w:val="16"/>
          <w:szCs w:val="16"/>
        </w:rPr>
        <w:t>packagings</w:t>
      </w:r>
      <w:proofErr w:type="spellEnd"/>
      <w:r w:rsidRPr="00E723EF">
        <w:rPr>
          <w:rFonts w:ascii="Verdana" w:eastAsia="Times New Roman" w:hAnsi="Verdana" w:cs="Times New Roman"/>
          <w:color w:val="333333"/>
          <w:sz w:val="16"/>
          <w:szCs w:val="16"/>
        </w:rPr>
        <w:t>; or</w:t>
      </w:r>
    </w:p>
    <w:p w:rsidR="00E723EF" w:rsidRPr="00E723EF" w:rsidRDefault="00E723EF" w:rsidP="00E723EF">
      <w:pPr>
        <w:shd w:val="clear" w:color="auto" w:fill="FFFFFF"/>
        <w:spacing w:after="150" w:line="240" w:lineRule="auto"/>
        <w:ind w:left="48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(iii)</w:t>
      </w:r>
      <w:r w:rsidRPr="00E723EF">
        <w:rPr>
          <w:rFonts w:ascii="Verdana" w:eastAsia="Times New Roman" w:hAnsi="Verdana" w:cs="Times New Roman"/>
          <w:color w:val="333333"/>
          <w:sz w:val="16"/>
          <w:szCs w:val="16"/>
        </w:rPr>
        <w:t> Ensuring exposed terminals are protected with non-conductive caps, non-conductive tape, or by other appropriate means; and</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w:t>
      </w:r>
      <w:proofErr w:type="gramStart"/>
      <w:r w:rsidRPr="00E723EF">
        <w:rPr>
          <w:rFonts w:ascii="Verdana" w:eastAsia="Times New Roman" w:hAnsi="Verdana" w:cs="Times New Roman"/>
          <w:b/>
          <w:bCs/>
          <w:color w:val="333333"/>
          <w:sz w:val="16"/>
          <w:szCs w:val="16"/>
        </w:rPr>
        <w:t>3)</w:t>
      </w:r>
      <w:r w:rsidRPr="00E723EF">
        <w:rPr>
          <w:rFonts w:ascii="Verdana" w:eastAsia="Times New Roman" w:hAnsi="Verdana" w:cs="Times New Roman"/>
          <w:b/>
          <w:bCs/>
          <w:i/>
          <w:iCs/>
          <w:color w:val="333333"/>
          <w:sz w:val="16"/>
          <w:szCs w:val="16"/>
        </w:rPr>
        <w:t>Damage</w:t>
      </w:r>
      <w:proofErr w:type="gramEnd"/>
      <w:r w:rsidRPr="00E723EF">
        <w:rPr>
          <w:rFonts w:ascii="Verdana" w:eastAsia="Times New Roman" w:hAnsi="Verdana" w:cs="Times New Roman"/>
          <w:b/>
          <w:bCs/>
          <w:i/>
          <w:iCs/>
          <w:color w:val="333333"/>
          <w:sz w:val="16"/>
          <w:szCs w:val="16"/>
        </w:rPr>
        <w:t xml:space="preserve"> to terminals.</w:t>
      </w:r>
      <w:r w:rsidRPr="00E723EF">
        <w:rPr>
          <w:rFonts w:ascii="Verdana" w:eastAsia="Times New Roman" w:hAnsi="Verdana" w:cs="Times New Roman"/>
          <w:color w:val="333333"/>
          <w:sz w:val="16"/>
          <w:szCs w:val="16"/>
        </w:rPr>
        <w:t> If not impact resistant, the </w:t>
      </w:r>
      <w:hyperlink r:id="rId20" w:tooltip="outer packaging" w:history="1">
        <w:r w:rsidRPr="00E723EF">
          <w:rPr>
            <w:rFonts w:ascii="Verdana" w:eastAsia="Times New Roman" w:hAnsi="Verdana" w:cs="Times New Roman"/>
            <w:color w:val="005C72"/>
            <w:sz w:val="16"/>
            <w:szCs w:val="16"/>
          </w:rPr>
          <w:t>outer packaging</w:t>
        </w:r>
      </w:hyperlink>
      <w:r w:rsidRPr="00E723EF">
        <w:rPr>
          <w:rFonts w:ascii="Verdana" w:eastAsia="Times New Roman" w:hAnsi="Verdana" w:cs="Times New Roman"/>
          <w:color w:val="333333"/>
          <w:sz w:val="16"/>
          <w:szCs w:val="16"/>
        </w:rPr>
        <w:t> must not be used as the sole means of protecting the battery terminals from damage or short circuiting. Batteries must be securely cushioned and packed to prevent shifting which could loosen terminal caps or reorient the terminals. Batteries contained in devices must be securely installed. Terminal protection methods include but are not limited to:</w:t>
      </w:r>
    </w:p>
    <w:p w:rsidR="00E723EF" w:rsidRPr="00E723EF" w:rsidRDefault="00E723EF" w:rsidP="00E723EF">
      <w:pPr>
        <w:shd w:val="clear" w:color="auto" w:fill="FFFFFF"/>
        <w:spacing w:after="150" w:line="240" w:lineRule="auto"/>
        <w:ind w:left="48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w:t>
      </w:r>
      <w:proofErr w:type="spellStart"/>
      <w:r w:rsidRPr="00E723EF">
        <w:rPr>
          <w:rFonts w:ascii="Verdana" w:eastAsia="Times New Roman" w:hAnsi="Verdana" w:cs="Times New Roman"/>
          <w:b/>
          <w:bCs/>
          <w:color w:val="333333"/>
          <w:sz w:val="16"/>
          <w:szCs w:val="16"/>
        </w:rPr>
        <w:t>i</w:t>
      </w:r>
      <w:proofErr w:type="spellEnd"/>
      <w:r w:rsidRPr="00E723EF">
        <w:rPr>
          <w:rFonts w:ascii="Verdana" w:eastAsia="Times New Roman" w:hAnsi="Verdana" w:cs="Times New Roman"/>
          <w:b/>
          <w:bCs/>
          <w:color w:val="333333"/>
          <w:sz w:val="16"/>
          <w:szCs w:val="16"/>
        </w:rPr>
        <w:t>)</w:t>
      </w:r>
      <w:r w:rsidRPr="00E723EF">
        <w:rPr>
          <w:rFonts w:ascii="Verdana" w:eastAsia="Times New Roman" w:hAnsi="Verdana" w:cs="Times New Roman"/>
          <w:color w:val="333333"/>
          <w:sz w:val="16"/>
          <w:szCs w:val="16"/>
        </w:rPr>
        <w:t> Securely attaching covers of sufficient strength to protect the terminals;</w:t>
      </w:r>
    </w:p>
    <w:p w:rsidR="00E723EF" w:rsidRPr="00E723EF" w:rsidRDefault="00E723EF" w:rsidP="00E723EF">
      <w:pPr>
        <w:shd w:val="clear" w:color="auto" w:fill="FFFFFF"/>
        <w:spacing w:after="150" w:line="240" w:lineRule="auto"/>
        <w:ind w:left="48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(ii)</w:t>
      </w:r>
      <w:r w:rsidRPr="00E723EF">
        <w:rPr>
          <w:rFonts w:ascii="Verdana" w:eastAsia="Times New Roman" w:hAnsi="Verdana" w:cs="Times New Roman"/>
          <w:color w:val="333333"/>
          <w:sz w:val="16"/>
          <w:szCs w:val="16"/>
        </w:rPr>
        <w:t> </w:t>
      </w:r>
      <w:hyperlink r:id="rId21" w:tooltip="Packaging" w:history="1">
        <w:r w:rsidRPr="00E723EF">
          <w:rPr>
            <w:rFonts w:ascii="Verdana" w:eastAsia="Times New Roman" w:hAnsi="Verdana" w:cs="Times New Roman"/>
            <w:color w:val="005C72"/>
            <w:sz w:val="16"/>
            <w:szCs w:val="16"/>
          </w:rPr>
          <w:t>Packaging</w:t>
        </w:r>
      </w:hyperlink>
      <w:r w:rsidRPr="00E723EF">
        <w:rPr>
          <w:rFonts w:ascii="Verdana" w:eastAsia="Times New Roman" w:hAnsi="Verdana" w:cs="Times New Roman"/>
          <w:color w:val="333333"/>
          <w:sz w:val="16"/>
          <w:szCs w:val="16"/>
        </w:rPr>
        <w:t> the battery in a rigid plastic </w:t>
      </w:r>
      <w:hyperlink r:id="rId22" w:tooltip="packaging" w:history="1">
        <w:r w:rsidRPr="00E723EF">
          <w:rPr>
            <w:rFonts w:ascii="Verdana" w:eastAsia="Times New Roman" w:hAnsi="Verdana" w:cs="Times New Roman"/>
            <w:color w:val="005C72"/>
            <w:sz w:val="16"/>
            <w:szCs w:val="16"/>
          </w:rPr>
          <w:t>packaging</w:t>
        </w:r>
      </w:hyperlink>
      <w:r w:rsidRPr="00E723EF">
        <w:rPr>
          <w:rFonts w:ascii="Verdana" w:eastAsia="Times New Roman" w:hAnsi="Verdana" w:cs="Times New Roman"/>
          <w:color w:val="333333"/>
          <w:sz w:val="16"/>
          <w:szCs w:val="16"/>
        </w:rPr>
        <w:t>; or</w:t>
      </w:r>
    </w:p>
    <w:p w:rsidR="00E723EF" w:rsidRPr="00E723EF" w:rsidRDefault="00E723EF" w:rsidP="00E723EF">
      <w:pPr>
        <w:shd w:val="clear" w:color="auto" w:fill="FFFFFF"/>
        <w:spacing w:after="150" w:line="240" w:lineRule="auto"/>
        <w:ind w:left="48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(iii)</w:t>
      </w:r>
      <w:r w:rsidRPr="00E723EF">
        <w:rPr>
          <w:rFonts w:ascii="Verdana" w:eastAsia="Times New Roman" w:hAnsi="Verdana" w:cs="Times New Roman"/>
          <w:color w:val="333333"/>
          <w:sz w:val="16"/>
          <w:szCs w:val="16"/>
        </w:rPr>
        <w:t> Constructing the battery with terminals that are recessed or otherwise protected so that the terminals will not be subjected to damage if the </w:t>
      </w:r>
      <w:hyperlink r:id="rId23" w:tooltip="package" w:history="1">
        <w:r w:rsidRPr="00E723EF">
          <w:rPr>
            <w:rFonts w:ascii="Verdana" w:eastAsia="Times New Roman" w:hAnsi="Verdana" w:cs="Times New Roman"/>
            <w:color w:val="005C72"/>
            <w:sz w:val="16"/>
            <w:szCs w:val="16"/>
          </w:rPr>
          <w:t>package</w:t>
        </w:r>
      </w:hyperlink>
      <w:r w:rsidRPr="00E723EF">
        <w:rPr>
          <w:rFonts w:ascii="Verdana" w:eastAsia="Times New Roman" w:hAnsi="Verdana" w:cs="Times New Roman"/>
          <w:color w:val="333333"/>
          <w:sz w:val="16"/>
          <w:szCs w:val="16"/>
        </w:rPr>
        <w:t> is dropped.</w:t>
      </w:r>
    </w:p>
    <w:p w:rsidR="00E723EF" w:rsidRPr="00E723EF" w:rsidRDefault="00E723EF" w:rsidP="00E723EF">
      <w:pPr>
        <w:shd w:val="clear" w:color="auto" w:fill="FFFFFF"/>
        <w:spacing w:before="150" w:after="150" w:line="240" w:lineRule="auto"/>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(b)</w:t>
      </w:r>
      <w:r w:rsidRPr="00E723EF">
        <w:rPr>
          <w:rFonts w:ascii="Verdana" w:eastAsia="Times New Roman" w:hAnsi="Verdana" w:cs="Times New Roman"/>
          <w:color w:val="333333"/>
          <w:sz w:val="16"/>
          <w:szCs w:val="16"/>
        </w:rPr>
        <w:t> For transportation by aircraft:</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(1)</w:t>
      </w:r>
      <w:r w:rsidRPr="00E723EF">
        <w:rPr>
          <w:rFonts w:ascii="Verdana" w:eastAsia="Times New Roman" w:hAnsi="Verdana" w:cs="Times New Roman"/>
          <w:color w:val="333333"/>
          <w:sz w:val="16"/>
          <w:szCs w:val="16"/>
        </w:rPr>
        <w:t> The </w:t>
      </w:r>
      <w:hyperlink r:id="rId24" w:tooltip="packaging" w:history="1">
        <w:r w:rsidRPr="00E723EF">
          <w:rPr>
            <w:rFonts w:ascii="Verdana" w:eastAsia="Times New Roman" w:hAnsi="Verdana" w:cs="Times New Roman"/>
            <w:color w:val="005C72"/>
            <w:sz w:val="16"/>
            <w:szCs w:val="16"/>
          </w:rPr>
          <w:t>packaging</w:t>
        </w:r>
      </w:hyperlink>
      <w:r w:rsidRPr="00E723EF">
        <w:rPr>
          <w:rFonts w:ascii="Verdana" w:eastAsia="Times New Roman" w:hAnsi="Verdana" w:cs="Times New Roman"/>
          <w:color w:val="333333"/>
          <w:sz w:val="16"/>
          <w:szCs w:val="16"/>
        </w:rPr>
        <w:t> for wet batteries must incorporate an acid- or alkali-proof liner, or include a supplementary </w:t>
      </w:r>
      <w:hyperlink r:id="rId25" w:tooltip="packaging" w:history="1">
        <w:r w:rsidRPr="00E723EF">
          <w:rPr>
            <w:rFonts w:ascii="Verdana" w:eastAsia="Times New Roman" w:hAnsi="Verdana" w:cs="Times New Roman"/>
            <w:color w:val="005C72"/>
            <w:sz w:val="16"/>
            <w:szCs w:val="16"/>
          </w:rPr>
          <w:t>packaging</w:t>
        </w:r>
      </w:hyperlink>
      <w:r w:rsidRPr="00E723EF">
        <w:rPr>
          <w:rFonts w:ascii="Verdana" w:eastAsia="Times New Roman" w:hAnsi="Verdana" w:cs="Times New Roman"/>
          <w:color w:val="333333"/>
          <w:sz w:val="16"/>
          <w:szCs w:val="16"/>
        </w:rPr>
        <w:t> with sufficient strength and adequately sealed to prevent leakage of electrolyte fluid in the event of spillage; and</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(2)</w:t>
      </w:r>
      <w:r w:rsidRPr="00E723EF">
        <w:rPr>
          <w:rFonts w:ascii="Verdana" w:eastAsia="Times New Roman" w:hAnsi="Verdana" w:cs="Times New Roman"/>
          <w:color w:val="333333"/>
          <w:sz w:val="16"/>
          <w:szCs w:val="16"/>
        </w:rPr>
        <w:t> Any battery-powered device, equipment or vehicle must be </w:t>
      </w:r>
      <w:hyperlink r:id="rId26" w:tooltip="packaged" w:history="1">
        <w:r w:rsidRPr="00E723EF">
          <w:rPr>
            <w:rFonts w:ascii="Verdana" w:eastAsia="Times New Roman" w:hAnsi="Verdana" w:cs="Times New Roman"/>
            <w:color w:val="005C72"/>
            <w:sz w:val="16"/>
            <w:szCs w:val="16"/>
          </w:rPr>
          <w:t>packaged</w:t>
        </w:r>
      </w:hyperlink>
      <w:r w:rsidRPr="00E723EF">
        <w:rPr>
          <w:rFonts w:ascii="Verdana" w:eastAsia="Times New Roman" w:hAnsi="Verdana" w:cs="Times New Roman"/>
          <w:color w:val="333333"/>
          <w:sz w:val="16"/>
          <w:szCs w:val="16"/>
        </w:rPr>
        <w:t> for transport in a manner to prevent unintentional activation or must have an independent means of preventing unintentional activation (</w:t>
      </w:r>
      <w:r w:rsidRPr="00E723EF">
        <w:rPr>
          <w:rFonts w:ascii="Verdana" w:eastAsia="Times New Roman" w:hAnsi="Verdana" w:cs="Times New Roman"/>
          <w:i/>
          <w:iCs/>
          <w:color w:val="333333"/>
          <w:sz w:val="16"/>
          <w:szCs w:val="16"/>
        </w:rPr>
        <w:t>e.g.</w:t>
      </w:r>
      <w:r w:rsidRPr="00E723EF">
        <w:rPr>
          <w:rFonts w:ascii="Verdana" w:eastAsia="Times New Roman" w:hAnsi="Verdana" w:cs="Times New Roman"/>
          <w:color w:val="333333"/>
          <w:sz w:val="16"/>
          <w:szCs w:val="16"/>
        </w:rPr>
        <w:t>, </w:t>
      </w:r>
      <w:hyperlink r:id="rId27" w:tooltip="packaging" w:history="1">
        <w:r w:rsidRPr="00E723EF">
          <w:rPr>
            <w:rFonts w:ascii="Verdana" w:eastAsia="Times New Roman" w:hAnsi="Verdana" w:cs="Times New Roman"/>
            <w:color w:val="005C72"/>
            <w:sz w:val="16"/>
            <w:szCs w:val="16"/>
          </w:rPr>
          <w:t>packaging</w:t>
        </w:r>
      </w:hyperlink>
      <w:r w:rsidRPr="00E723EF">
        <w:rPr>
          <w:rFonts w:ascii="Verdana" w:eastAsia="Times New Roman" w:hAnsi="Verdana" w:cs="Times New Roman"/>
          <w:color w:val="333333"/>
          <w:sz w:val="16"/>
          <w:szCs w:val="16"/>
        </w:rPr>
        <w:t> restricts access to activation switch, switch caps or locks, recessed switches, trigger locks, temperature sensitive circuit breakers, etc.).</w:t>
      </w:r>
    </w:p>
    <w:p w:rsidR="00E723EF" w:rsidRPr="00E723EF" w:rsidRDefault="00E723EF" w:rsidP="00E723EF">
      <w:pPr>
        <w:shd w:val="clear" w:color="auto" w:fill="FFFFFF"/>
        <w:spacing w:before="150" w:after="150" w:line="240" w:lineRule="auto"/>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(c)</w:t>
      </w:r>
      <w:r w:rsidRPr="00E723EF">
        <w:rPr>
          <w:rFonts w:ascii="Verdana" w:eastAsia="Times New Roman" w:hAnsi="Verdana" w:cs="Times New Roman"/>
          <w:color w:val="333333"/>
          <w:sz w:val="16"/>
          <w:szCs w:val="16"/>
        </w:rPr>
        <w:t> The following specification </w:t>
      </w:r>
      <w:proofErr w:type="spellStart"/>
      <w:r w:rsidRPr="00E723EF">
        <w:rPr>
          <w:rFonts w:ascii="Verdana" w:eastAsia="Times New Roman" w:hAnsi="Verdana" w:cs="Times New Roman"/>
          <w:color w:val="333333"/>
          <w:sz w:val="16"/>
          <w:szCs w:val="16"/>
        </w:rPr>
        <w:fldChar w:fldCharType="begin"/>
      </w:r>
      <w:r w:rsidRPr="00E723EF">
        <w:rPr>
          <w:rFonts w:ascii="Verdana" w:eastAsia="Times New Roman" w:hAnsi="Verdana" w:cs="Times New Roman"/>
          <w:color w:val="333333"/>
          <w:sz w:val="16"/>
          <w:szCs w:val="16"/>
        </w:rPr>
        <w:instrText xml:space="preserve"> HYPERLINK "https://www.law.cornell.edu/definitions/index.php?width=840&amp;height=800&amp;iframe=true&amp;def_id=83a453a0c107c9f6872bb4adbbcaa9cb&amp;term_occur=12&amp;term_src=Title:49:Subtitle:B:Chapter:I:Subchapter:C:Part:173:Subpart:E:173.159" \o "packagings" </w:instrText>
      </w:r>
      <w:r w:rsidRPr="00E723EF">
        <w:rPr>
          <w:rFonts w:ascii="Verdana" w:eastAsia="Times New Roman" w:hAnsi="Verdana" w:cs="Times New Roman"/>
          <w:color w:val="333333"/>
          <w:sz w:val="16"/>
          <w:szCs w:val="16"/>
        </w:rPr>
        <w:fldChar w:fldCharType="separate"/>
      </w:r>
      <w:r w:rsidRPr="00E723EF">
        <w:rPr>
          <w:rFonts w:ascii="Verdana" w:eastAsia="Times New Roman" w:hAnsi="Verdana" w:cs="Times New Roman"/>
          <w:color w:val="005C72"/>
          <w:sz w:val="16"/>
          <w:szCs w:val="16"/>
        </w:rPr>
        <w:t>packagings</w:t>
      </w:r>
      <w:proofErr w:type="spellEnd"/>
      <w:r w:rsidRPr="00E723EF">
        <w:rPr>
          <w:rFonts w:ascii="Verdana" w:eastAsia="Times New Roman" w:hAnsi="Verdana" w:cs="Times New Roman"/>
          <w:color w:val="333333"/>
          <w:sz w:val="16"/>
          <w:szCs w:val="16"/>
        </w:rPr>
        <w:fldChar w:fldCharType="end"/>
      </w:r>
      <w:r w:rsidRPr="00E723EF">
        <w:rPr>
          <w:rFonts w:ascii="Verdana" w:eastAsia="Times New Roman" w:hAnsi="Verdana" w:cs="Times New Roman"/>
          <w:color w:val="333333"/>
          <w:sz w:val="16"/>
          <w:szCs w:val="16"/>
        </w:rPr>
        <w:t> are authorized for batteries packed without other materials provided all requirements of </w:t>
      </w:r>
      <w:hyperlink r:id="rId28" w:anchor="a" w:tooltip="paragraph (a)" w:history="1">
        <w:r w:rsidRPr="00E723EF">
          <w:rPr>
            <w:rFonts w:ascii="Verdana" w:eastAsia="Times New Roman" w:hAnsi="Verdana" w:cs="Times New Roman"/>
            <w:color w:val="005C72"/>
            <w:sz w:val="16"/>
            <w:szCs w:val="16"/>
          </w:rPr>
          <w:t>paragraph (a)</w:t>
        </w:r>
      </w:hyperlink>
      <w:r w:rsidRPr="00E723EF">
        <w:rPr>
          <w:rFonts w:ascii="Verdana" w:eastAsia="Times New Roman" w:hAnsi="Verdana" w:cs="Times New Roman"/>
          <w:color w:val="333333"/>
          <w:sz w:val="16"/>
          <w:szCs w:val="16"/>
        </w:rPr>
        <w:t> of this section, and for transportation by aircraft, </w:t>
      </w:r>
      <w:hyperlink r:id="rId29" w:anchor="b" w:tooltip="paragraph (b)" w:history="1">
        <w:r w:rsidRPr="00E723EF">
          <w:rPr>
            <w:rFonts w:ascii="Verdana" w:eastAsia="Times New Roman" w:hAnsi="Verdana" w:cs="Times New Roman"/>
            <w:color w:val="005C72"/>
            <w:sz w:val="16"/>
            <w:szCs w:val="16"/>
          </w:rPr>
          <w:t>paragraph (b)</w:t>
        </w:r>
      </w:hyperlink>
      <w:r w:rsidRPr="00E723EF">
        <w:rPr>
          <w:rFonts w:ascii="Verdana" w:eastAsia="Times New Roman" w:hAnsi="Verdana" w:cs="Times New Roman"/>
          <w:color w:val="333333"/>
          <w:sz w:val="16"/>
          <w:szCs w:val="16"/>
        </w:rPr>
        <w:t> of this section are met:</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(1)</w:t>
      </w:r>
      <w:r w:rsidRPr="00E723EF">
        <w:rPr>
          <w:rFonts w:ascii="Verdana" w:eastAsia="Times New Roman" w:hAnsi="Verdana" w:cs="Times New Roman"/>
          <w:color w:val="333333"/>
          <w:sz w:val="16"/>
          <w:szCs w:val="16"/>
        </w:rPr>
        <w:t> Wooden box: 4C1, 4C2, 4D, or 4F.</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(2)</w:t>
      </w:r>
      <w:r w:rsidRPr="00E723EF">
        <w:rPr>
          <w:rFonts w:ascii="Verdana" w:eastAsia="Times New Roman" w:hAnsi="Verdana" w:cs="Times New Roman"/>
          <w:color w:val="333333"/>
          <w:sz w:val="16"/>
          <w:szCs w:val="16"/>
        </w:rPr>
        <w:t> Fiberboard box: 4G.</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(3)</w:t>
      </w:r>
      <w:r w:rsidRPr="00E723EF">
        <w:rPr>
          <w:rFonts w:ascii="Verdana" w:eastAsia="Times New Roman" w:hAnsi="Verdana" w:cs="Times New Roman"/>
          <w:color w:val="333333"/>
          <w:sz w:val="16"/>
          <w:szCs w:val="16"/>
        </w:rPr>
        <w:t> Plywood drum: 1D.</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(4)</w:t>
      </w:r>
      <w:r w:rsidRPr="00E723EF">
        <w:rPr>
          <w:rFonts w:ascii="Verdana" w:eastAsia="Times New Roman" w:hAnsi="Verdana" w:cs="Times New Roman"/>
          <w:color w:val="333333"/>
          <w:sz w:val="16"/>
          <w:szCs w:val="16"/>
        </w:rPr>
        <w:t> Fiber drum: 1G.</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(5)</w:t>
      </w:r>
      <w:r w:rsidRPr="00E723EF">
        <w:rPr>
          <w:rFonts w:ascii="Verdana" w:eastAsia="Times New Roman" w:hAnsi="Verdana" w:cs="Times New Roman"/>
          <w:color w:val="333333"/>
          <w:sz w:val="16"/>
          <w:szCs w:val="16"/>
        </w:rPr>
        <w:t> Plastic drum: 1H2.</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(6)</w:t>
      </w:r>
      <w:r w:rsidRPr="00E723EF">
        <w:rPr>
          <w:rFonts w:ascii="Verdana" w:eastAsia="Times New Roman" w:hAnsi="Verdana" w:cs="Times New Roman"/>
          <w:color w:val="333333"/>
          <w:sz w:val="16"/>
          <w:szCs w:val="16"/>
        </w:rPr>
        <w:t xml:space="preserve"> Plastic </w:t>
      </w:r>
      <w:proofErr w:type="spellStart"/>
      <w:r w:rsidRPr="00E723EF">
        <w:rPr>
          <w:rFonts w:ascii="Verdana" w:eastAsia="Times New Roman" w:hAnsi="Verdana" w:cs="Times New Roman"/>
          <w:color w:val="333333"/>
          <w:sz w:val="16"/>
          <w:szCs w:val="16"/>
        </w:rPr>
        <w:t>jerrican</w:t>
      </w:r>
      <w:proofErr w:type="spellEnd"/>
      <w:r w:rsidRPr="00E723EF">
        <w:rPr>
          <w:rFonts w:ascii="Verdana" w:eastAsia="Times New Roman" w:hAnsi="Verdana" w:cs="Times New Roman"/>
          <w:color w:val="333333"/>
          <w:sz w:val="16"/>
          <w:szCs w:val="16"/>
        </w:rPr>
        <w:t>: 3H2.</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(7)</w:t>
      </w:r>
      <w:r w:rsidRPr="00E723EF">
        <w:rPr>
          <w:rFonts w:ascii="Verdana" w:eastAsia="Times New Roman" w:hAnsi="Verdana" w:cs="Times New Roman"/>
          <w:color w:val="333333"/>
          <w:sz w:val="16"/>
          <w:szCs w:val="16"/>
        </w:rPr>
        <w:t> Plastic box: 4H2.</w:t>
      </w:r>
    </w:p>
    <w:p w:rsidR="00E723EF" w:rsidRPr="00E723EF" w:rsidRDefault="00E723EF" w:rsidP="00E723EF">
      <w:pPr>
        <w:shd w:val="clear" w:color="auto" w:fill="FFFFFF"/>
        <w:spacing w:before="150" w:after="150" w:line="240" w:lineRule="auto"/>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lastRenderedPageBreak/>
        <w:t>(d)</w:t>
      </w:r>
      <w:r w:rsidRPr="00E723EF">
        <w:rPr>
          <w:rFonts w:ascii="Verdana" w:eastAsia="Times New Roman" w:hAnsi="Verdana" w:cs="Times New Roman"/>
          <w:color w:val="333333"/>
          <w:sz w:val="16"/>
          <w:szCs w:val="16"/>
        </w:rPr>
        <w:t> The following non-specification </w:t>
      </w:r>
      <w:proofErr w:type="spellStart"/>
      <w:r w:rsidRPr="00E723EF">
        <w:rPr>
          <w:rFonts w:ascii="Verdana" w:eastAsia="Times New Roman" w:hAnsi="Verdana" w:cs="Times New Roman"/>
          <w:color w:val="333333"/>
          <w:sz w:val="16"/>
          <w:szCs w:val="16"/>
        </w:rPr>
        <w:fldChar w:fldCharType="begin"/>
      </w:r>
      <w:r w:rsidRPr="00E723EF">
        <w:rPr>
          <w:rFonts w:ascii="Verdana" w:eastAsia="Times New Roman" w:hAnsi="Verdana" w:cs="Times New Roman"/>
          <w:color w:val="333333"/>
          <w:sz w:val="16"/>
          <w:szCs w:val="16"/>
        </w:rPr>
        <w:instrText xml:space="preserve"> HYPERLINK "https://www.law.cornell.edu/definitions/index.php?width=840&amp;height=800&amp;iframe=true&amp;def_id=83a453a0c107c9f6872bb4adbbcaa9cb&amp;term_occur=13&amp;term_src=Title:49:Subtitle:B:Chapter:I:Subchapter:C:Part:173:Subpart:E:173.159" \o "packagings" </w:instrText>
      </w:r>
      <w:r w:rsidRPr="00E723EF">
        <w:rPr>
          <w:rFonts w:ascii="Verdana" w:eastAsia="Times New Roman" w:hAnsi="Verdana" w:cs="Times New Roman"/>
          <w:color w:val="333333"/>
          <w:sz w:val="16"/>
          <w:szCs w:val="16"/>
        </w:rPr>
        <w:fldChar w:fldCharType="separate"/>
      </w:r>
      <w:r w:rsidRPr="00E723EF">
        <w:rPr>
          <w:rFonts w:ascii="Verdana" w:eastAsia="Times New Roman" w:hAnsi="Verdana" w:cs="Times New Roman"/>
          <w:color w:val="005C72"/>
          <w:sz w:val="16"/>
          <w:szCs w:val="16"/>
        </w:rPr>
        <w:t>packagings</w:t>
      </w:r>
      <w:proofErr w:type="spellEnd"/>
      <w:r w:rsidRPr="00E723EF">
        <w:rPr>
          <w:rFonts w:ascii="Verdana" w:eastAsia="Times New Roman" w:hAnsi="Verdana" w:cs="Times New Roman"/>
          <w:color w:val="333333"/>
          <w:sz w:val="16"/>
          <w:szCs w:val="16"/>
        </w:rPr>
        <w:fldChar w:fldCharType="end"/>
      </w:r>
      <w:r w:rsidRPr="00E723EF">
        <w:rPr>
          <w:rFonts w:ascii="Verdana" w:eastAsia="Times New Roman" w:hAnsi="Verdana" w:cs="Times New Roman"/>
          <w:color w:val="333333"/>
          <w:sz w:val="16"/>
          <w:szCs w:val="16"/>
        </w:rPr>
        <w:t> are authorized for batteries packed without other materials provided all requirements of </w:t>
      </w:r>
      <w:hyperlink r:id="rId30" w:anchor="a" w:tooltip="paragraph (a)" w:history="1">
        <w:r w:rsidRPr="00E723EF">
          <w:rPr>
            <w:rFonts w:ascii="Verdana" w:eastAsia="Times New Roman" w:hAnsi="Verdana" w:cs="Times New Roman"/>
            <w:color w:val="005C72"/>
            <w:sz w:val="16"/>
            <w:szCs w:val="16"/>
          </w:rPr>
          <w:t>paragraph (a)</w:t>
        </w:r>
      </w:hyperlink>
      <w:r w:rsidRPr="00E723EF">
        <w:rPr>
          <w:rFonts w:ascii="Verdana" w:eastAsia="Times New Roman" w:hAnsi="Verdana" w:cs="Times New Roman"/>
          <w:color w:val="333333"/>
          <w:sz w:val="16"/>
          <w:szCs w:val="16"/>
        </w:rPr>
        <w:t> of this section, and for transportation by aircraft, </w:t>
      </w:r>
      <w:hyperlink r:id="rId31" w:anchor="b" w:tooltip="paragraph (b)" w:history="1">
        <w:r w:rsidRPr="00E723EF">
          <w:rPr>
            <w:rFonts w:ascii="Verdana" w:eastAsia="Times New Roman" w:hAnsi="Verdana" w:cs="Times New Roman"/>
            <w:color w:val="005C72"/>
            <w:sz w:val="16"/>
            <w:szCs w:val="16"/>
          </w:rPr>
          <w:t>paragraph (b)</w:t>
        </w:r>
      </w:hyperlink>
      <w:r w:rsidRPr="00E723EF">
        <w:rPr>
          <w:rFonts w:ascii="Verdana" w:eastAsia="Times New Roman" w:hAnsi="Verdana" w:cs="Times New Roman"/>
          <w:color w:val="333333"/>
          <w:sz w:val="16"/>
          <w:szCs w:val="16"/>
        </w:rPr>
        <w:t> of this section are met:</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(1)</w:t>
      </w:r>
      <w:r w:rsidRPr="00E723EF">
        <w:rPr>
          <w:rFonts w:ascii="Verdana" w:eastAsia="Times New Roman" w:hAnsi="Verdana" w:cs="Times New Roman"/>
          <w:color w:val="333333"/>
          <w:sz w:val="16"/>
          <w:szCs w:val="16"/>
        </w:rPr>
        <w:t> Electric storage batteries are firmly secured to skids or pallets capable of withstanding the shocks normally incident to transportation are authorized for transportation by rail, highway, or </w:t>
      </w:r>
      <w:hyperlink r:id="rId32" w:tooltip="vessel" w:history="1">
        <w:r w:rsidRPr="00E723EF">
          <w:rPr>
            <w:rFonts w:ascii="Verdana" w:eastAsia="Times New Roman" w:hAnsi="Verdana" w:cs="Times New Roman"/>
            <w:color w:val="005C72"/>
            <w:sz w:val="16"/>
            <w:szCs w:val="16"/>
          </w:rPr>
          <w:t>vessel</w:t>
        </w:r>
      </w:hyperlink>
      <w:r w:rsidRPr="00E723EF">
        <w:rPr>
          <w:rFonts w:ascii="Verdana" w:eastAsia="Times New Roman" w:hAnsi="Verdana" w:cs="Times New Roman"/>
          <w:color w:val="333333"/>
          <w:sz w:val="16"/>
          <w:szCs w:val="16"/>
        </w:rPr>
        <w:t>. The height of the completed unit must not exceed 11/2 times the width of the skid or pallet. The unit must be capable of withstanding, without damage, a superimposed weight equal to two times the weight of the unit or, if the weight of the unit exceeds 907 kg (2,000 pounds), a superimposed weight of 1814 kg (4,000 pounds). Battery terminals must not be relied upon to support any part of the superimposed weight and must not short out if a conductive material is placed in direct contact with them.</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(2)</w:t>
      </w:r>
      <w:r w:rsidRPr="00E723EF">
        <w:rPr>
          <w:rFonts w:ascii="Verdana" w:eastAsia="Times New Roman" w:hAnsi="Verdana" w:cs="Times New Roman"/>
          <w:color w:val="333333"/>
          <w:sz w:val="16"/>
          <w:szCs w:val="16"/>
        </w:rPr>
        <w:t> Electric storage batteries weighing 225 kg (500 pounds) or more, consisting of carriers' equipment, may be shipped by rail when mounted on suitable skids. Such </w:t>
      </w:r>
      <w:hyperlink r:id="rId33" w:tooltip="shipments" w:history="1">
        <w:r w:rsidRPr="00E723EF">
          <w:rPr>
            <w:rFonts w:ascii="Verdana" w:eastAsia="Times New Roman" w:hAnsi="Verdana" w:cs="Times New Roman"/>
            <w:color w:val="005C72"/>
            <w:sz w:val="16"/>
            <w:szCs w:val="16"/>
          </w:rPr>
          <w:t>shipments</w:t>
        </w:r>
      </w:hyperlink>
      <w:r w:rsidRPr="00E723EF">
        <w:rPr>
          <w:rFonts w:ascii="Verdana" w:eastAsia="Times New Roman" w:hAnsi="Verdana" w:cs="Times New Roman"/>
          <w:color w:val="333333"/>
          <w:sz w:val="16"/>
          <w:szCs w:val="16"/>
        </w:rPr>
        <w:t> may not be offered in interchange service.</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(3)</w:t>
      </w:r>
      <w:r w:rsidRPr="00E723EF">
        <w:rPr>
          <w:rFonts w:ascii="Verdana" w:eastAsia="Times New Roman" w:hAnsi="Verdana" w:cs="Times New Roman"/>
          <w:color w:val="333333"/>
          <w:sz w:val="16"/>
          <w:szCs w:val="16"/>
        </w:rPr>
        <w:t> One to three batteries not over 11.3 kg (25 pounds) each, packed in strong outer boxes. The maximum authorized gross weight is 34 kg (75 pounds).</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(4)</w:t>
      </w:r>
      <w:r w:rsidRPr="00E723EF">
        <w:rPr>
          <w:rFonts w:ascii="Verdana" w:eastAsia="Times New Roman" w:hAnsi="Verdana" w:cs="Times New Roman"/>
          <w:color w:val="333333"/>
          <w:sz w:val="16"/>
          <w:szCs w:val="16"/>
        </w:rPr>
        <w:t> Not more than four batteries not over 7 kg (15 pounds) each, packed in strong outer fiberboard or wooden boxes. The maximum authorized gross weight is 30 kg (65 pounds).</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(5)</w:t>
      </w:r>
      <w:r w:rsidRPr="00E723EF">
        <w:rPr>
          <w:rFonts w:ascii="Verdana" w:eastAsia="Times New Roman" w:hAnsi="Verdana" w:cs="Times New Roman"/>
          <w:color w:val="333333"/>
          <w:sz w:val="16"/>
          <w:szCs w:val="16"/>
        </w:rPr>
        <w:t> Not more than five batteries not over 4.5 kg (10 pounds) each, packed in strong outer fiberboard or wooden boxes. The maximum authorized gross weight is 30 kg (65 pounds).</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(6)</w:t>
      </w:r>
      <w:r w:rsidRPr="00E723EF">
        <w:rPr>
          <w:rFonts w:ascii="Verdana" w:eastAsia="Times New Roman" w:hAnsi="Verdana" w:cs="Times New Roman"/>
          <w:color w:val="333333"/>
          <w:sz w:val="16"/>
          <w:szCs w:val="16"/>
        </w:rPr>
        <w:t xml:space="preserve"> Single batteries not exceeding 34 kg (75 pounds) each, packed in 5-sided slip covers or in completely closed </w:t>
      </w:r>
      <w:proofErr w:type="spellStart"/>
      <w:r w:rsidRPr="00E723EF">
        <w:rPr>
          <w:rFonts w:ascii="Verdana" w:eastAsia="Times New Roman" w:hAnsi="Verdana" w:cs="Times New Roman"/>
          <w:color w:val="333333"/>
          <w:sz w:val="16"/>
          <w:szCs w:val="16"/>
        </w:rPr>
        <w:t>fiberboard</w:t>
      </w:r>
      <w:hyperlink r:id="rId34" w:tooltip="boxes" w:history="1">
        <w:r w:rsidRPr="00E723EF">
          <w:rPr>
            <w:rFonts w:ascii="Verdana" w:eastAsia="Times New Roman" w:hAnsi="Verdana" w:cs="Times New Roman"/>
            <w:color w:val="005C72"/>
            <w:sz w:val="16"/>
            <w:szCs w:val="16"/>
          </w:rPr>
          <w:t>boxes</w:t>
        </w:r>
        <w:proofErr w:type="spellEnd"/>
      </w:hyperlink>
      <w:r w:rsidRPr="00E723EF">
        <w:rPr>
          <w:rFonts w:ascii="Verdana" w:eastAsia="Times New Roman" w:hAnsi="Verdana" w:cs="Times New Roman"/>
          <w:color w:val="333333"/>
          <w:sz w:val="16"/>
          <w:szCs w:val="16"/>
        </w:rPr>
        <w:t>. Slip covers and </w:t>
      </w:r>
      <w:hyperlink r:id="rId35" w:tooltip="boxes" w:history="1">
        <w:r w:rsidRPr="00E723EF">
          <w:rPr>
            <w:rFonts w:ascii="Verdana" w:eastAsia="Times New Roman" w:hAnsi="Verdana" w:cs="Times New Roman"/>
            <w:color w:val="005C72"/>
            <w:sz w:val="16"/>
            <w:szCs w:val="16"/>
          </w:rPr>
          <w:t>boxes</w:t>
        </w:r>
      </w:hyperlink>
      <w:r w:rsidRPr="00E723EF">
        <w:rPr>
          <w:rFonts w:ascii="Verdana" w:eastAsia="Times New Roman" w:hAnsi="Verdana" w:cs="Times New Roman"/>
          <w:color w:val="333333"/>
          <w:sz w:val="16"/>
          <w:szCs w:val="16"/>
        </w:rPr>
        <w:t> must be of </w:t>
      </w:r>
      <w:hyperlink r:id="rId36" w:tooltip="solid" w:history="1">
        <w:r w:rsidRPr="00E723EF">
          <w:rPr>
            <w:rFonts w:ascii="Verdana" w:eastAsia="Times New Roman" w:hAnsi="Verdana" w:cs="Times New Roman"/>
            <w:color w:val="005C72"/>
            <w:sz w:val="16"/>
            <w:szCs w:val="16"/>
          </w:rPr>
          <w:t>solid</w:t>
        </w:r>
      </w:hyperlink>
      <w:r w:rsidRPr="00E723EF">
        <w:rPr>
          <w:rFonts w:ascii="Verdana" w:eastAsia="Times New Roman" w:hAnsi="Verdana" w:cs="Times New Roman"/>
          <w:color w:val="333333"/>
          <w:sz w:val="16"/>
          <w:szCs w:val="16"/>
        </w:rPr>
        <w:t> or double-faced corrugated fiberboard of at least 91 kg (200 pounds) Mullen test strength. The slip cover or fiberboard </w:t>
      </w:r>
      <w:hyperlink r:id="rId37" w:tooltip="box" w:history="1">
        <w:r w:rsidRPr="00E723EF">
          <w:rPr>
            <w:rFonts w:ascii="Verdana" w:eastAsia="Times New Roman" w:hAnsi="Verdana" w:cs="Times New Roman"/>
            <w:color w:val="005C72"/>
            <w:sz w:val="16"/>
            <w:szCs w:val="16"/>
          </w:rPr>
          <w:t>box</w:t>
        </w:r>
      </w:hyperlink>
      <w:r w:rsidRPr="00E723EF">
        <w:rPr>
          <w:rFonts w:ascii="Verdana" w:eastAsia="Times New Roman" w:hAnsi="Verdana" w:cs="Times New Roman"/>
          <w:color w:val="333333"/>
          <w:sz w:val="16"/>
          <w:szCs w:val="16"/>
        </w:rPr>
        <w:t> must fit snugly and provide inside top clearance of at least 1.3 cm (0.5 inch) above battery terminals and filler caps with reinforcement in place. Assembled for </w:t>
      </w:r>
      <w:hyperlink r:id="rId38" w:tooltip="shipment" w:history="1">
        <w:r w:rsidRPr="00E723EF">
          <w:rPr>
            <w:rFonts w:ascii="Verdana" w:eastAsia="Times New Roman" w:hAnsi="Verdana" w:cs="Times New Roman"/>
            <w:color w:val="005C72"/>
            <w:sz w:val="16"/>
            <w:szCs w:val="16"/>
          </w:rPr>
          <w:t>shipment</w:t>
        </w:r>
      </w:hyperlink>
      <w:r w:rsidRPr="00E723EF">
        <w:rPr>
          <w:rFonts w:ascii="Verdana" w:eastAsia="Times New Roman" w:hAnsi="Verdana" w:cs="Times New Roman"/>
          <w:color w:val="333333"/>
          <w:sz w:val="16"/>
          <w:szCs w:val="16"/>
        </w:rPr>
        <w:t>, the bottom edges of the slipcover must come to within 2.5 cm (1 inch) of the bottom of the battery. The completed </w:t>
      </w:r>
      <w:hyperlink r:id="rId39" w:tooltip="package" w:history="1">
        <w:r w:rsidRPr="00E723EF">
          <w:rPr>
            <w:rFonts w:ascii="Verdana" w:eastAsia="Times New Roman" w:hAnsi="Verdana" w:cs="Times New Roman"/>
            <w:color w:val="005C72"/>
            <w:sz w:val="16"/>
            <w:szCs w:val="16"/>
          </w:rPr>
          <w:t>package</w:t>
        </w:r>
      </w:hyperlink>
      <w:r w:rsidRPr="00E723EF">
        <w:rPr>
          <w:rFonts w:ascii="Verdana" w:eastAsia="Times New Roman" w:hAnsi="Verdana" w:cs="Times New Roman"/>
          <w:color w:val="333333"/>
          <w:sz w:val="16"/>
          <w:szCs w:val="16"/>
        </w:rPr>
        <w:t> (battery and </w:t>
      </w:r>
      <w:hyperlink r:id="rId40" w:tooltip="box" w:history="1">
        <w:r w:rsidRPr="00E723EF">
          <w:rPr>
            <w:rFonts w:ascii="Verdana" w:eastAsia="Times New Roman" w:hAnsi="Verdana" w:cs="Times New Roman"/>
            <w:color w:val="005C72"/>
            <w:sz w:val="16"/>
            <w:szCs w:val="16"/>
          </w:rPr>
          <w:t>box</w:t>
        </w:r>
      </w:hyperlink>
      <w:r w:rsidRPr="00E723EF">
        <w:rPr>
          <w:rFonts w:ascii="Verdana" w:eastAsia="Times New Roman" w:hAnsi="Verdana" w:cs="Times New Roman"/>
          <w:color w:val="333333"/>
          <w:sz w:val="16"/>
          <w:szCs w:val="16"/>
        </w:rPr>
        <w:t> or slip cover) must be capable of withstanding a top-to-bottom compression test of at least 225 kg (500 pounds) without damage to battery terminal caps, cell covers or filler caps.</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(7)</w:t>
      </w:r>
      <w:r w:rsidRPr="00E723EF">
        <w:rPr>
          <w:rFonts w:ascii="Verdana" w:eastAsia="Times New Roman" w:hAnsi="Verdana" w:cs="Times New Roman"/>
          <w:color w:val="333333"/>
          <w:sz w:val="16"/>
          <w:szCs w:val="16"/>
        </w:rPr>
        <w:t> Single batteries exceeding 34 kg (75 pounds) each may be packed in completely closed fiberboard </w:t>
      </w:r>
      <w:hyperlink r:id="rId41" w:tooltip="boxes" w:history="1">
        <w:r w:rsidRPr="00E723EF">
          <w:rPr>
            <w:rFonts w:ascii="Verdana" w:eastAsia="Times New Roman" w:hAnsi="Verdana" w:cs="Times New Roman"/>
            <w:color w:val="005C72"/>
            <w:sz w:val="16"/>
            <w:szCs w:val="16"/>
          </w:rPr>
          <w:t>boxes</w:t>
        </w:r>
      </w:hyperlink>
      <w:r w:rsidRPr="00E723EF">
        <w:rPr>
          <w:rFonts w:ascii="Verdana" w:eastAsia="Times New Roman" w:hAnsi="Verdana" w:cs="Times New Roman"/>
          <w:color w:val="333333"/>
          <w:sz w:val="16"/>
          <w:szCs w:val="16"/>
        </w:rPr>
        <w:t>. </w:t>
      </w:r>
      <w:hyperlink r:id="rId42" w:tooltip="Boxes" w:history="1">
        <w:r w:rsidRPr="00E723EF">
          <w:rPr>
            <w:rFonts w:ascii="Verdana" w:eastAsia="Times New Roman" w:hAnsi="Verdana" w:cs="Times New Roman"/>
            <w:color w:val="005C72"/>
            <w:sz w:val="16"/>
            <w:szCs w:val="16"/>
          </w:rPr>
          <w:t>Boxes</w:t>
        </w:r>
      </w:hyperlink>
      <w:r w:rsidRPr="00E723EF">
        <w:rPr>
          <w:rFonts w:ascii="Verdana" w:eastAsia="Times New Roman" w:hAnsi="Verdana" w:cs="Times New Roman"/>
          <w:color w:val="333333"/>
          <w:sz w:val="16"/>
          <w:szCs w:val="16"/>
        </w:rPr>
        <w:t> must be of double-wall corrugated fiberboard of at least 181 kg (400 pounds) test, or </w:t>
      </w:r>
      <w:hyperlink r:id="rId43" w:tooltip="solid" w:history="1">
        <w:r w:rsidRPr="00E723EF">
          <w:rPr>
            <w:rFonts w:ascii="Verdana" w:eastAsia="Times New Roman" w:hAnsi="Verdana" w:cs="Times New Roman"/>
            <w:color w:val="005C72"/>
            <w:sz w:val="16"/>
            <w:szCs w:val="16"/>
          </w:rPr>
          <w:t>solid</w:t>
        </w:r>
      </w:hyperlink>
      <w:r w:rsidRPr="00E723EF">
        <w:rPr>
          <w:rFonts w:ascii="Verdana" w:eastAsia="Times New Roman" w:hAnsi="Verdana" w:cs="Times New Roman"/>
          <w:color w:val="333333"/>
          <w:sz w:val="16"/>
          <w:szCs w:val="16"/>
        </w:rPr>
        <w:t> fiberboard testing at least 181 kg (400 pounds); a </w:t>
      </w:r>
      <w:hyperlink r:id="rId44" w:tooltip="box" w:history="1">
        <w:r w:rsidRPr="00E723EF">
          <w:rPr>
            <w:rFonts w:ascii="Verdana" w:eastAsia="Times New Roman" w:hAnsi="Verdana" w:cs="Times New Roman"/>
            <w:color w:val="005C72"/>
            <w:sz w:val="16"/>
            <w:szCs w:val="16"/>
          </w:rPr>
          <w:t>box</w:t>
        </w:r>
      </w:hyperlink>
      <w:r w:rsidRPr="00E723EF">
        <w:rPr>
          <w:rFonts w:ascii="Verdana" w:eastAsia="Times New Roman" w:hAnsi="Verdana" w:cs="Times New Roman"/>
          <w:color w:val="333333"/>
          <w:sz w:val="16"/>
          <w:szCs w:val="16"/>
        </w:rPr>
        <w:t> may have hand holes in its ends provided that the hand holes will not materially weaken the </w:t>
      </w:r>
      <w:hyperlink r:id="rId45" w:tooltip="box" w:history="1">
        <w:r w:rsidRPr="00E723EF">
          <w:rPr>
            <w:rFonts w:ascii="Verdana" w:eastAsia="Times New Roman" w:hAnsi="Verdana" w:cs="Times New Roman"/>
            <w:color w:val="005C72"/>
            <w:sz w:val="16"/>
            <w:szCs w:val="16"/>
          </w:rPr>
          <w:t>box</w:t>
        </w:r>
      </w:hyperlink>
      <w:r w:rsidRPr="00E723EF">
        <w:rPr>
          <w:rFonts w:ascii="Verdana" w:eastAsia="Times New Roman" w:hAnsi="Verdana" w:cs="Times New Roman"/>
          <w:color w:val="333333"/>
          <w:sz w:val="16"/>
          <w:szCs w:val="16"/>
        </w:rPr>
        <w:t>. Sides and ends of the </w:t>
      </w:r>
      <w:hyperlink r:id="rId46" w:tooltip="box" w:history="1">
        <w:r w:rsidRPr="00E723EF">
          <w:rPr>
            <w:rFonts w:ascii="Verdana" w:eastAsia="Times New Roman" w:hAnsi="Verdana" w:cs="Times New Roman"/>
            <w:color w:val="005C72"/>
            <w:sz w:val="16"/>
            <w:szCs w:val="16"/>
          </w:rPr>
          <w:t>box</w:t>
        </w:r>
      </w:hyperlink>
      <w:r w:rsidRPr="00E723EF">
        <w:rPr>
          <w:rFonts w:ascii="Verdana" w:eastAsia="Times New Roman" w:hAnsi="Verdana" w:cs="Times New Roman"/>
          <w:color w:val="333333"/>
          <w:sz w:val="16"/>
          <w:szCs w:val="16"/>
        </w:rPr>
        <w:t> must have cushioning between the battery and walls of the </w:t>
      </w:r>
      <w:hyperlink r:id="rId47" w:tooltip="box" w:history="1">
        <w:r w:rsidRPr="00E723EF">
          <w:rPr>
            <w:rFonts w:ascii="Verdana" w:eastAsia="Times New Roman" w:hAnsi="Verdana" w:cs="Times New Roman"/>
            <w:color w:val="005C72"/>
            <w:sz w:val="16"/>
            <w:szCs w:val="16"/>
          </w:rPr>
          <w:t>box</w:t>
        </w:r>
      </w:hyperlink>
      <w:r w:rsidRPr="00E723EF">
        <w:rPr>
          <w:rFonts w:ascii="Verdana" w:eastAsia="Times New Roman" w:hAnsi="Verdana" w:cs="Times New Roman"/>
          <w:color w:val="333333"/>
          <w:sz w:val="16"/>
          <w:szCs w:val="16"/>
        </w:rPr>
        <w:t>; combined thickness of cushioning material and walls of the </w:t>
      </w:r>
      <w:hyperlink r:id="rId48" w:tooltip="box" w:history="1">
        <w:r w:rsidRPr="00E723EF">
          <w:rPr>
            <w:rFonts w:ascii="Verdana" w:eastAsia="Times New Roman" w:hAnsi="Verdana" w:cs="Times New Roman"/>
            <w:color w:val="005C72"/>
            <w:sz w:val="16"/>
            <w:szCs w:val="16"/>
          </w:rPr>
          <w:t>box</w:t>
        </w:r>
      </w:hyperlink>
      <w:r w:rsidRPr="00E723EF">
        <w:rPr>
          <w:rFonts w:ascii="Verdana" w:eastAsia="Times New Roman" w:hAnsi="Verdana" w:cs="Times New Roman"/>
          <w:color w:val="333333"/>
          <w:sz w:val="16"/>
          <w:szCs w:val="16"/>
        </w:rPr>
        <w:t> must not be less than 1.3 cm (0.5 inch); and cushioning must be excelsior pads, corrugated fiberboard, or other suitable cushioning material. The bottom of the battery must be protected by a minimum of one excelsior pad or by a double-wall corrugated fiberboard pad. The top of the battery must be protected by a wood frame, corrugated trays or scored sheets of corrugated fiberboard having minimum test of 91 kg (200 pounds), or other equally effective cushioning material. Top protection must bear evenly on connectors and/or edges of the battery cover to facilitate stacking of batteries. No more than one battery may be placed in one </w:t>
      </w:r>
      <w:hyperlink r:id="rId49" w:tooltip="box" w:history="1">
        <w:r w:rsidRPr="00E723EF">
          <w:rPr>
            <w:rFonts w:ascii="Verdana" w:eastAsia="Times New Roman" w:hAnsi="Verdana" w:cs="Times New Roman"/>
            <w:color w:val="005C72"/>
            <w:sz w:val="16"/>
            <w:szCs w:val="16"/>
          </w:rPr>
          <w:t>box</w:t>
        </w:r>
      </w:hyperlink>
      <w:r w:rsidRPr="00E723EF">
        <w:rPr>
          <w:rFonts w:ascii="Verdana" w:eastAsia="Times New Roman" w:hAnsi="Verdana" w:cs="Times New Roman"/>
          <w:color w:val="333333"/>
          <w:sz w:val="16"/>
          <w:szCs w:val="16"/>
        </w:rPr>
        <w:t>. The maximum authorized gross weight is 91 kg (200 pounds).</w:t>
      </w:r>
    </w:p>
    <w:p w:rsidR="00E723EF" w:rsidRPr="00E723EF" w:rsidRDefault="00E723EF" w:rsidP="00E723EF">
      <w:pPr>
        <w:shd w:val="clear" w:color="auto" w:fill="FFFFFF"/>
        <w:spacing w:before="150" w:after="150" w:line="240" w:lineRule="auto"/>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(e)</w:t>
      </w:r>
      <w:r w:rsidRPr="00E723EF">
        <w:rPr>
          <w:rFonts w:ascii="Verdana" w:eastAsia="Times New Roman" w:hAnsi="Verdana" w:cs="Times New Roman"/>
          <w:color w:val="333333"/>
          <w:sz w:val="16"/>
          <w:szCs w:val="16"/>
        </w:rPr>
        <w:t xml:space="preserve"> When transported by highway or rail, electric storage batteries containing electrolyte, acid, or alkaline corrosive battery fluid and electric storage batteries packed with electrolyte, acid, or alkaline corrosive battery fluid, are not subject to any other requirements of this subchapter, if </w:t>
      </w:r>
      <w:proofErr w:type="gramStart"/>
      <w:r w:rsidRPr="00E723EF">
        <w:rPr>
          <w:rFonts w:ascii="Verdana" w:eastAsia="Times New Roman" w:hAnsi="Verdana" w:cs="Times New Roman"/>
          <w:color w:val="333333"/>
          <w:sz w:val="16"/>
          <w:szCs w:val="16"/>
        </w:rPr>
        <w:t>all of</w:t>
      </w:r>
      <w:proofErr w:type="gramEnd"/>
      <w:r w:rsidRPr="00E723EF">
        <w:rPr>
          <w:rFonts w:ascii="Verdana" w:eastAsia="Times New Roman" w:hAnsi="Verdana" w:cs="Times New Roman"/>
          <w:color w:val="333333"/>
          <w:sz w:val="16"/>
          <w:szCs w:val="16"/>
        </w:rPr>
        <w:t xml:space="preserve"> the following are met:</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(1)</w:t>
      </w:r>
      <w:r w:rsidRPr="00E723EF">
        <w:rPr>
          <w:rFonts w:ascii="Verdana" w:eastAsia="Times New Roman" w:hAnsi="Verdana" w:cs="Times New Roman"/>
          <w:color w:val="333333"/>
          <w:sz w:val="16"/>
          <w:szCs w:val="16"/>
        </w:rPr>
        <w:t> No other </w:t>
      </w:r>
      <w:hyperlink r:id="rId50" w:tooltip="hazardous materials" w:history="1">
        <w:r w:rsidRPr="00E723EF">
          <w:rPr>
            <w:rFonts w:ascii="Verdana" w:eastAsia="Times New Roman" w:hAnsi="Verdana" w:cs="Times New Roman"/>
            <w:color w:val="005C72"/>
            <w:sz w:val="16"/>
            <w:szCs w:val="16"/>
          </w:rPr>
          <w:t>hazardous materials</w:t>
        </w:r>
      </w:hyperlink>
      <w:r w:rsidRPr="00E723EF">
        <w:rPr>
          <w:rFonts w:ascii="Verdana" w:eastAsia="Times New Roman" w:hAnsi="Verdana" w:cs="Times New Roman"/>
          <w:color w:val="333333"/>
          <w:sz w:val="16"/>
          <w:szCs w:val="16"/>
        </w:rPr>
        <w:t> may be transported in the same vehicle;</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(2)</w:t>
      </w:r>
      <w:r w:rsidRPr="00E723EF">
        <w:rPr>
          <w:rFonts w:ascii="Verdana" w:eastAsia="Times New Roman" w:hAnsi="Verdana" w:cs="Times New Roman"/>
          <w:color w:val="333333"/>
          <w:sz w:val="16"/>
          <w:szCs w:val="16"/>
        </w:rPr>
        <w:t> The batteries must be loaded or braced so as to prevent damage and </w:t>
      </w:r>
      <w:hyperlink r:id="rId51" w:tooltip="short circuits" w:history="1">
        <w:r w:rsidRPr="00E723EF">
          <w:rPr>
            <w:rFonts w:ascii="Verdana" w:eastAsia="Times New Roman" w:hAnsi="Verdana" w:cs="Times New Roman"/>
            <w:color w:val="005C72"/>
            <w:sz w:val="16"/>
            <w:szCs w:val="16"/>
          </w:rPr>
          <w:t>short circuits</w:t>
        </w:r>
      </w:hyperlink>
      <w:r w:rsidRPr="00E723EF">
        <w:rPr>
          <w:rFonts w:ascii="Verdana" w:eastAsia="Times New Roman" w:hAnsi="Verdana" w:cs="Times New Roman"/>
          <w:color w:val="333333"/>
          <w:sz w:val="16"/>
          <w:szCs w:val="16"/>
        </w:rPr>
        <w:t> in transit;</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(3)</w:t>
      </w:r>
      <w:r w:rsidRPr="00E723EF">
        <w:rPr>
          <w:rFonts w:ascii="Verdana" w:eastAsia="Times New Roman" w:hAnsi="Verdana" w:cs="Times New Roman"/>
          <w:color w:val="333333"/>
          <w:sz w:val="16"/>
          <w:szCs w:val="16"/>
        </w:rPr>
        <w:t> Any other material loaded in the same vehicle must be blocked, braced, or otherwise secured to prevent contact with or damage to the batteries. In addition, batteries on pallets, must be stacked to not cause damage to another pallet in transportation;</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(4)</w:t>
      </w:r>
      <w:r w:rsidRPr="00E723EF">
        <w:rPr>
          <w:rFonts w:ascii="Verdana" w:eastAsia="Times New Roman" w:hAnsi="Verdana" w:cs="Times New Roman"/>
          <w:color w:val="333333"/>
          <w:sz w:val="16"/>
          <w:szCs w:val="16"/>
        </w:rPr>
        <w:t> Except for the purpose of consolidating </w:t>
      </w:r>
      <w:hyperlink r:id="rId52" w:tooltip="shipments" w:history="1">
        <w:r w:rsidRPr="00E723EF">
          <w:rPr>
            <w:rFonts w:ascii="Verdana" w:eastAsia="Times New Roman" w:hAnsi="Verdana" w:cs="Times New Roman"/>
            <w:color w:val="005C72"/>
            <w:sz w:val="16"/>
            <w:szCs w:val="16"/>
          </w:rPr>
          <w:t>shipments</w:t>
        </w:r>
      </w:hyperlink>
      <w:r w:rsidRPr="00E723EF">
        <w:rPr>
          <w:rFonts w:ascii="Verdana" w:eastAsia="Times New Roman" w:hAnsi="Verdana" w:cs="Times New Roman"/>
          <w:color w:val="333333"/>
          <w:sz w:val="16"/>
          <w:szCs w:val="16"/>
        </w:rPr>
        <w:t> of batteries for recycling, the </w:t>
      </w:r>
      <w:hyperlink r:id="rId53" w:tooltip="transport vehicle" w:history="1">
        <w:r w:rsidRPr="00E723EF">
          <w:rPr>
            <w:rFonts w:ascii="Verdana" w:eastAsia="Times New Roman" w:hAnsi="Verdana" w:cs="Times New Roman"/>
            <w:color w:val="005C72"/>
            <w:sz w:val="16"/>
            <w:szCs w:val="16"/>
          </w:rPr>
          <w:t>transport vehicle</w:t>
        </w:r>
      </w:hyperlink>
      <w:r w:rsidRPr="00E723EF">
        <w:rPr>
          <w:rFonts w:ascii="Verdana" w:eastAsia="Times New Roman" w:hAnsi="Verdana" w:cs="Times New Roman"/>
          <w:color w:val="333333"/>
          <w:sz w:val="16"/>
          <w:szCs w:val="16"/>
        </w:rPr>
        <w:t> may not carry material shipped by any </w:t>
      </w:r>
      <w:hyperlink r:id="rId54" w:tooltip="person" w:history="1">
        <w:r w:rsidRPr="00E723EF">
          <w:rPr>
            <w:rFonts w:ascii="Verdana" w:eastAsia="Times New Roman" w:hAnsi="Verdana" w:cs="Times New Roman"/>
            <w:color w:val="005C72"/>
            <w:sz w:val="16"/>
            <w:szCs w:val="16"/>
          </w:rPr>
          <w:t>person</w:t>
        </w:r>
      </w:hyperlink>
      <w:r w:rsidRPr="00E723EF">
        <w:rPr>
          <w:rFonts w:ascii="Verdana" w:eastAsia="Times New Roman" w:hAnsi="Verdana" w:cs="Times New Roman"/>
          <w:color w:val="333333"/>
          <w:sz w:val="16"/>
          <w:szCs w:val="16"/>
        </w:rPr>
        <w:t> other than the shipper of the batteries; and</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(5)</w:t>
      </w:r>
      <w:r w:rsidRPr="00E723EF">
        <w:rPr>
          <w:rFonts w:ascii="Verdana" w:eastAsia="Times New Roman" w:hAnsi="Verdana" w:cs="Times New Roman"/>
          <w:color w:val="333333"/>
          <w:sz w:val="16"/>
          <w:szCs w:val="16"/>
        </w:rPr>
        <w:t> </w:t>
      </w:r>
      <w:hyperlink r:id="rId55" w:tooltip="Shipments" w:history="1">
        <w:r w:rsidRPr="00E723EF">
          <w:rPr>
            <w:rFonts w:ascii="Verdana" w:eastAsia="Times New Roman" w:hAnsi="Verdana" w:cs="Times New Roman"/>
            <w:color w:val="005C72"/>
            <w:sz w:val="16"/>
            <w:szCs w:val="16"/>
          </w:rPr>
          <w:t>Shipments</w:t>
        </w:r>
      </w:hyperlink>
      <w:r w:rsidRPr="00E723EF">
        <w:rPr>
          <w:rFonts w:ascii="Verdana" w:eastAsia="Times New Roman" w:hAnsi="Verdana" w:cs="Times New Roman"/>
          <w:color w:val="333333"/>
          <w:sz w:val="16"/>
          <w:szCs w:val="16"/>
        </w:rPr>
        <w:t> made under this paragraph are subject to the incident reporting requirements in </w:t>
      </w:r>
      <w:hyperlink r:id="rId56" w:tooltip="§ 171.15" w:history="1">
        <w:r w:rsidRPr="00E723EF">
          <w:rPr>
            <w:rFonts w:ascii="Verdana" w:eastAsia="Times New Roman" w:hAnsi="Verdana" w:cs="Times New Roman"/>
            <w:color w:val="005C72"/>
            <w:sz w:val="16"/>
            <w:szCs w:val="16"/>
          </w:rPr>
          <w:t>§ 171.15</w:t>
        </w:r>
      </w:hyperlink>
      <w:r w:rsidRPr="00E723EF">
        <w:rPr>
          <w:rFonts w:ascii="Verdana" w:eastAsia="Times New Roman" w:hAnsi="Verdana" w:cs="Times New Roman"/>
          <w:color w:val="333333"/>
          <w:sz w:val="16"/>
          <w:szCs w:val="16"/>
        </w:rPr>
        <w:t>.</w:t>
      </w:r>
    </w:p>
    <w:p w:rsidR="00E723EF" w:rsidRPr="00E723EF" w:rsidRDefault="00E723EF" w:rsidP="00E723EF">
      <w:pPr>
        <w:shd w:val="clear" w:color="auto" w:fill="FFFFFF"/>
        <w:spacing w:before="150" w:after="150" w:line="240" w:lineRule="auto"/>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(f)</w:t>
      </w:r>
      <w:r w:rsidRPr="00E723EF">
        <w:rPr>
          <w:rFonts w:ascii="Verdana" w:eastAsia="Times New Roman" w:hAnsi="Verdana" w:cs="Times New Roman"/>
          <w:color w:val="333333"/>
          <w:sz w:val="16"/>
          <w:szCs w:val="16"/>
        </w:rPr>
        <w:t> Batteries can be considered as non-</w:t>
      </w:r>
      <w:proofErr w:type="spellStart"/>
      <w:r w:rsidRPr="00E723EF">
        <w:rPr>
          <w:rFonts w:ascii="Verdana" w:eastAsia="Times New Roman" w:hAnsi="Verdana" w:cs="Times New Roman"/>
          <w:color w:val="333333"/>
          <w:sz w:val="16"/>
          <w:szCs w:val="16"/>
        </w:rPr>
        <w:t>spillable</w:t>
      </w:r>
      <w:proofErr w:type="spellEnd"/>
      <w:r w:rsidRPr="00E723EF">
        <w:rPr>
          <w:rFonts w:ascii="Verdana" w:eastAsia="Times New Roman" w:hAnsi="Verdana" w:cs="Times New Roman"/>
          <w:color w:val="333333"/>
          <w:sz w:val="16"/>
          <w:szCs w:val="16"/>
        </w:rPr>
        <w:t xml:space="preserve"> provided they are capable of withstanding the following two </w:t>
      </w:r>
      <w:hyperlink r:id="rId57" w:tooltip="tests" w:history="1">
        <w:r w:rsidRPr="00E723EF">
          <w:rPr>
            <w:rFonts w:ascii="Verdana" w:eastAsia="Times New Roman" w:hAnsi="Verdana" w:cs="Times New Roman"/>
            <w:color w:val="005C72"/>
            <w:sz w:val="16"/>
            <w:szCs w:val="16"/>
          </w:rPr>
          <w:t>tests</w:t>
        </w:r>
      </w:hyperlink>
      <w:r w:rsidRPr="00E723EF">
        <w:rPr>
          <w:rFonts w:ascii="Verdana" w:eastAsia="Times New Roman" w:hAnsi="Verdana" w:cs="Times New Roman"/>
          <w:color w:val="333333"/>
          <w:sz w:val="16"/>
          <w:szCs w:val="16"/>
        </w:rPr>
        <w:t>, without leakage of battery fluid from the battery:</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w:t>
      </w:r>
      <w:proofErr w:type="gramStart"/>
      <w:r w:rsidRPr="00E723EF">
        <w:rPr>
          <w:rFonts w:ascii="Verdana" w:eastAsia="Times New Roman" w:hAnsi="Verdana" w:cs="Times New Roman"/>
          <w:b/>
          <w:bCs/>
          <w:color w:val="333333"/>
          <w:sz w:val="16"/>
          <w:szCs w:val="16"/>
        </w:rPr>
        <w:t>1)</w:t>
      </w:r>
      <w:r w:rsidRPr="00E723EF">
        <w:rPr>
          <w:rFonts w:ascii="Verdana" w:eastAsia="Times New Roman" w:hAnsi="Verdana" w:cs="Times New Roman"/>
          <w:b/>
          <w:bCs/>
          <w:i/>
          <w:iCs/>
          <w:color w:val="333333"/>
          <w:sz w:val="16"/>
          <w:szCs w:val="16"/>
        </w:rPr>
        <w:t>Vibration</w:t>
      </w:r>
      <w:proofErr w:type="gramEnd"/>
      <w:r w:rsidRPr="00E723EF">
        <w:rPr>
          <w:rFonts w:ascii="Verdana" w:eastAsia="Times New Roman" w:hAnsi="Verdana" w:cs="Times New Roman"/>
          <w:b/>
          <w:bCs/>
          <w:i/>
          <w:iCs/>
          <w:color w:val="333333"/>
          <w:sz w:val="16"/>
          <w:szCs w:val="16"/>
        </w:rPr>
        <w:t xml:space="preserve"> test.</w:t>
      </w:r>
      <w:r w:rsidRPr="00E723EF">
        <w:rPr>
          <w:rFonts w:ascii="Verdana" w:eastAsia="Times New Roman" w:hAnsi="Verdana" w:cs="Times New Roman"/>
          <w:color w:val="333333"/>
          <w:sz w:val="16"/>
          <w:szCs w:val="16"/>
        </w:rPr>
        <w:t xml:space="preserve"> The battery must be rigidly clamped to the platform of a vibration machine, and a simple harmonic motion having an amplitude of 0.8 mm (0.03 inches) with a 1.6 mm (0.063 inches) maximum total excursion must be applied. The frequency must be varied at the rate of 1 Hz/min between the limits of 10 Hz to 55 Hz. The entire range of frequencies and return must be traversed in 95 ±5 minutes for each mounting </w:t>
      </w:r>
      <w:r w:rsidRPr="00E723EF">
        <w:rPr>
          <w:rFonts w:ascii="Verdana" w:eastAsia="Times New Roman" w:hAnsi="Verdana" w:cs="Times New Roman"/>
          <w:color w:val="333333"/>
          <w:sz w:val="16"/>
          <w:szCs w:val="16"/>
        </w:rPr>
        <w:lastRenderedPageBreak/>
        <w:t>position (direction of vibrator) of the battery. The battery must be </w:t>
      </w:r>
      <w:hyperlink r:id="rId58" w:tooltip="tested" w:history="1">
        <w:r w:rsidRPr="00E723EF">
          <w:rPr>
            <w:rFonts w:ascii="Verdana" w:eastAsia="Times New Roman" w:hAnsi="Verdana" w:cs="Times New Roman"/>
            <w:color w:val="005C72"/>
            <w:sz w:val="16"/>
            <w:szCs w:val="16"/>
          </w:rPr>
          <w:t>tested</w:t>
        </w:r>
      </w:hyperlink>
      <w:r w:rsidRPr="00E723EF">
        <w:rPr>
          <w:rFonts w:ascii="Verdana" w:eastAsia="Times New Roman" w:hAnsi="Verdana" w:cs="Times New Roman"/>
          <w:color w:val="333333"/>
          <w:sz w:val="16"/>
          <w:szCs w:val="16"/>
        </w:rPr>
        <w:t> in three mutually perpendicular positions (to include testing with fill openings and vents, if any, in an inverted position) for equal time periods.</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w:t>
      </w:r>
      <w:proofErr w:type="gramStart"/>
      <w:r w:rsidRPr="00E723EF">
        <w:rPr>
          <w:rFonts w:ascii="Verdana" w:eastAsia="Times New Roman" w:hAnsi="Verdana" w:cs="Times New Roman"/>
          <w:b/>
          <w:bCs/>
          <w:color w:val="333333"/>
          <w:sz w:val="16"/>
          <w:szCs w:val="16"/>
        </w:rPr>
        <w:t>2)</w:t>
      </w:r>
      <w:r w:rsidRPr="00E723EF">
        <w:rPr>
          <w:rFonts w:ascii="Verdana" w:eastAsia="Times New Roman" w:hAnsi="Verdana" w:cs="Times New Roman"/>
          <w:b/>
          <w:bCs/>
          <w:i/>
          <w:iCs/>
          <w:color w:val="333333"/>
          <w:sz w:val="16"/>
          <w:szCs w:val="16"/>
        </w:rPr>
        <w:t>Pressure</w:t>
      </w:r>
      <w:proofErr w:type="gramEnd"/>
      <w:r w:rsidRPr="00E723EF">
        <w:rPr>
          <w:rFonts w:ascii="Verdana" w:eastAsia="Times New Roman" w:hAnsi="Verdana" w:cs="Times New Roman"/>
          <w:b/>
          <w:bCs/>
          <w:i/>
          <w:iCs/>
          <w:color w:val="333333"/>
          <w:sz w:val="16"/>
          <w:szCs w:val="16"/>
        </w:rPr>
        <w:t xml:space="preserve"> differential test.</w:t>
      </w:r>
      <w:r w:rsidRPr="00E723EF">
        <w:rPr>
          <w:rFonts w:ascii="Verdana" w:eastAsia="Times New Roman" w:hAnsi="Verdana" w:cs="Times New Roman"/>
          <w:color w:val="333333"/>
          <w:sz w:val="16"/>
          <w:szCs w:val="16"/>
        </w:rPr>
        <w:t xml:space="preserve"> Following the vibration test, the battery must be stored for six hours at 24 °C ±4 °C (75 °F ±7 °F) while subjected to a pressure differential of at least 88 kPa (13 </w:t>
      </w:r>
      <w:proofErr w:type="spellStart"/>
      <w:r w:rsidRPr="00E723EF">
        <w:rPr>
          <w:rFonts w:ascii="Verdana" w:eastAsia="Times New Roman" w:hAnsi="Verdana" w:cs="Times New Roman"/>
          <w:color w:val="333333"/>
          <w:sz w:val="16"/>
          <w:szCs w:val="16"/>
        </w:rPr>
        <w:t>psig</w:t>
      </w:r>
      <w:proofErr w:type="spellEnd"/>
      <w:r w:rsidRPr="00E723EF">
        <w:rPr>
          <w:rFonts w:ascii="Verdana" w:eastAsia="Times New Roman" w:hAnsi="Verdana" w:cs="Times New Roman"/>
          <w:color w:val="333333"/>
          <w:sz w:val="16"/>
          <w:szCs w:val="16"/>
        </w:rPr>
        <w:t>). The battery must be tested in three mutually perpendicular positions (to include testing with fill openings and vents, if any, in an inverted position) for at least six hours in each position.</w:t>
      </w:r>
    </w:p>
    <w:p w:rsidR="00E723EF" w:rsidRPr="00E723EF" w:rsidRDefault="00E723EF" w:rsidP="00E723EF">
      <w:pPr>
        <w:shd w:val="clear" w:color="auto" w:fill="FFFFFF"/>
        <w:spacing w:before="150" w:after="150" w:line="240" w:lineRule="auto"/>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(g)</w:t>
      </w:r>
      <w:r w:rsidRPr="00E723EF">
        <w:rPr>
          <w:rFonts w:ascii="Verdana" w:eastAsia="Times New Roman" w:hAnsi="Verdana" w:cs="Times New Roman"/>
          <w:color w:val="333333"/>
          <w:sz w:val="16"/>
          <w:szCs w:val="16"/>
        </w:rPr>
        <w:t xml:space="preserve"> Electrolyte, acid or alkaline corrosive battery fluid, packed with batteries wet or dry, must be packed in one of the following specification </w:t>
      </w:r>
      <w:proofErr w:type="spellStart"/>
      <w:r w:rsidRPr="00E723EF">
        <w:rPr>
          <w:rFonts w:ascii="Verdana" w:eastAsia="Times New Roman" w:hAnsi="Verdana" w:cs="Times New Roman"/>
          <w:color w:val="333333"/>
          <w:sz w:val="16"/>
          <w:szCs w:val="16"/>
        </w:rPr>
        <w:t>packagings</w:t>
      </w:r>
      <w:proofErr w:type="spellEnd"/>
      <w:r w:rsidRPr="00E723EF">
        <w:rPr>
          <w:rFonts w:ascii="Verdana" w:eastAsia="Times New Roman" w:hAnsi="Verdana" w:cs="Times New Roman"/>
          <w:color w:val="333333"/>
          <w:sz w:val="16"/>
          <w:szCs w:val="16"/>
        </w:rPr>
        <w:t>:</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(1)</w:t>
      </w:r>
      <w:r w:rsidRPr="00E723EF">
        <w:rPr>
          <w:rFonts w:ascii="Verdana" w:eastAsia="Times New Roman" w:hAnsi="Verdana" w:cs="Times New Roman"/>
          <w:color w:val="333333"/>
          <w:sz w:val="16"/>
          <w:szCs w:val="16"/>
        </w:rPr>
        <w:t> In 4C1, 4C2, 4D, or 4F wooden </w:t>
      </w:r>
      <w:hyperlink r:id="rId59" w:tooltip="boxes" w:history="1">
        <w:r w:rsidRPr="00E723EF">
          <w:rPr>
            <w:rFonts w:ascii="Verdana" w:eastAsia="Times New Roman" w:hAnsi="Verdana" w:cs="Times New Roman"/>
            <w:color w:val="005C72"/>
            <w:sz w:val="16"/>
            <w:szCs w:val="16"/>
          </w:rPr>
          <w:t>boxes</w:t>
        </w:r>
      </w:hyperlink>
      <w:r w:rsidRPr="00E723EF">
        <w:rPr>
          <w:rFonts w:ascii="Verdana" w:eastAsia="Times New Roman" w:hAnsi="Verdana" w:cs="Times New Roman"/>
          <w:color w:val="333333"/>
          <w:sz w:val="16"/>
          <w:szCs w:val="16"/>
        </w:rPr>
        <w:t> with </w:t>
      </w:r>
      <w:hyperlink r:id="rId60" w:tooltip="inner receptacles" w:history="1">
        <w:r w:rsidRPr="00E723EF">
          <w:rPr>
            <w:rFonts w:ascii="Verdana" w:eastAsia="Times New Roman" w:hAnsi="Verdana" w:cs="Times New Roman"/>
            <w:color w:val="005C72"/>
            <w:sz w:val="16"/>
            <w:szCs w:val="16"/>
          </w:rPr>
          <w:t>inner receptacles</w:t>
        </w:r>
      </w:hyperlink>
      <w:r w:rsidRPr="00E723EF">
        <w:rPr>
          <w:rFonts w:ascii="Verdana" w:eastAsia="Times New Roman" w:hAnsi="Verdana" w:cs="Times New Roman"/>
          <w:color w:val="333333"/>
          <w:sz w:val="16"/>
          <w:szCs w:val="16"/>
        </w:rPr>
        <w:t> of glass, not over 4.0 L (1 gallon) each with not over 8.0 L (2 gallons) total in each outside container. Inside containers must be well-cushioned and separated from batteries by a strong </w:t>
      </w:r>
      <w:proofErr w:type="spellStart"/>
      <w:r w:rsidRPr="00E723EF">
        <w:rPr>
          <w:rFonts w:ascii="Verdana" w:eastAsia="Times New Roman" w:hAnsi="Verdana" w:cs="Times New Roman"/>
          <w:color w:val="333333"/>
          <w:sz w:val="16"/>
          <w:szCs w:val="16"/>
        </w:rPr>
        <w:fldChar w:fldCharType="begin"/>
      </w:r>
      <w:r w:rsidRPr="00E723EF">
        <w:rPr>
          <w:rFonts w:ascii="Verdana" w:eastAsia="Times New Roman" w:hAnsi="Verdana" w:cs="Times New Roman"/>
          <w:color w:val="333333"/>
          <w:sz w:val="16"/>
          <w:szCs w:val="16"/>
        </w:rPr>
        <w:instrText xml:space="preserve"> HYPERLINK "https://www.law.cornell.edu/definitions/index.php?width=840&amp;height=800&amp;iframe=true&amp;def_id=f40088d0d6d7271ce078cd014bc8adcf&amp;term_occur=3&amp;term_src=Title:49:Subtitle:B:Chapter:I:Subchapter:C:Part:173:Subpart:E:173.159" \o "solid" </w:instrText>
      </w:r>
      <w:r w:rsidRPr="00E723EF">
        <w:rPr>
          <w:rFonts w:ascii="Verdana" w:eastAsia="Times New Roman" w:hAnsi="Verdana" w:cs="Times New Roman"/>
          <w:color w:val="333333"/>
          <w:sz w:val="16"/>
          <w:szCs w:val="16"/>
        </w:rPr>
        <w:fldChar w:fldCharType="separate"/>
      </w:r>
      <w:r w:rsidRPr="00E723EF">
        <w:rPr>
          <w:rFonts w:ascii="Verdana" w:eastAsia="Times New Roman" w:hAnsi="Verdana" w:cs="Times New Roman"/>
          <w:color w:val="005C72"/>
          <w:sz w:val="16"/>
          <w:szCs w:val="16"/>
        </w:rPr>
        <w:t>solid</w:t>
      </w:r>
      <w:r w:rsidRPr="00E723EF">
        <w:rPr>
          <w:rFonts w:ascii="Verdana" w:eastAsia="Times New Roman" w:hAnsi="Verdana" w:cs="Times New Roman"/>
          <w:color w:val="333333"/>
          <w:sz w:val="16"/>
          <w:szCs w:val="16"/>
        </w:rPr>
        <w:fldChar w:fldCharType="end"/>
      </w:r>
      <w:r w:rsidRPr="00E723EF">
        <w:rPr>
          <w:rFonts w:ascii="Verdana" w:eastAsia="Times New Roman" w:hAnsi="Verdana" w:cs="Times New Roman"/>
          <w:color w:val="333333"/>
          <w:sz w:val="16"/>
          <w:szCs w:val="16"/>
        </w:rPr>
        <w:t>wooden</w:t>
      </w:r>
      <w:proofErr w:type="spellEnd"/>
      <w:r w:rsidRPr="00E723EF">
        <w:rPr>
          <w:rFonts w:ascii="Verdana" w:eastAsia="Times New Roman" w:hAnsi="Verdana" w:cs="Times New Roman"/>
          <w:color w:val="333333"/>
          <w:sz w:val="16"/>
          <w:szCs w:val="16"/>
        </w:rPr>
        <w:t xml:space="preserve"> partition. The completed </w:t>
      </w:r>
      <w:hyperlink r:id="rId61" w:tooltip="package" w:history="1">
        <w:r w:rsidRPr="00E723EF">
          <w:rPr>
            <w:rFonts w:ascii="Verdana" w:eastAsia="Times New Roman" w:hAnsi="Verdana" w:cs="Times New Roman"/>
            <w:color w:val="005C72"/>
            <w:sz w:val="16"/>
            <w:szCs w:val="16"/>
          </w:rPr>
          <w:t>package</w:t>
        </w:r>
      </w:hyperlink>
      <w:r w:rsidRPr="00E723EF">
        <w:rPr>
          <w:rFonts w:ascii="Verdana" w:eastAsia="Times New Roman" w:hAnsi="Verdana" w:cs="Times New Roman"/>
          <w:color w:val="333333"/>
          <w:sz w:val="16"/>
          <w:szCs w:val="16"/>
        </w:rPr>
        <w:t> must conform to </w:t>
      </w:r>
      <w:hyperlink r:id="rId62" w:tooltip="Packing Group" w:history="1">
        <w:r w:rsidRPr="00E723EF">
          <w:rPr>
            <w:rFonts w:ascii="Verdana" w:eastAsia="Times New Roman" w:hAnsi="Verdana" w:cs="Times New Roman"/>
            <w:color w:val="005C72"/>
            <w:sz w:val="16"/>
            <w:szCs w:val="16"/>
          </w:rPr>
          <w:t>Packing Group</w:t>
        </w:r>
      </w:hyperlink>
      <w:r w:rsidRPr="00E723EF">
        <w:rPr>
          <w:rFonts w:ascii="Verdana" w:eastAsia="Times New Roman" w:hAnsi="Verdana" w:cs="Times New Roman"/>
          <w:color w:val="333333"/>
          <w:sz w:val="16"/>
          <w:szCs w:val="16"/>
        </w:rPr>
        <w:t> III requirements.</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(2)</w:t>
      </w:r>
      <w:r w:rsidRPr="00E723EF">
        <w:rPr>
          <w:rFonts w:ascii="Verdana" w:eastAsia="Times New Roman" w:hAnsi="Verdana" w:cs="Times New Roman"/>
          <w:color w:val="333333"/>
          <w:sz w:val="16"/>
          <w:szCs w:val="16"/>
        </w:rPr>
        <w:t> Electrolyte, acid, or alkaline corrosive battery fluid included with electric storage batteries and filling kits may be packed in strong rigid </w:t>
      </w:r>
      <w:hyperlink r:id="rId63" w:tooltip="outer packagings" w:history="1">
        <w:r w:rsidRPr="00E723EF">
          <w:rPr>
            <w:rFonts w:ascii="Verdana" w:eastAsia="Times New Roman" w:hAnsi="Verdana" w:cs="Times New Roman"/>
            <w:color w:val="005C72"/>
            <w:sz w:val="16"/>
            <w:szCs w:val="16"/>
          </w:rPr>
          <w:t xml:space="preserve">outer </w:t>
        </w:r>
        <w:proofErr w:type="spellStart"/>
        <w:r w:rsidRPr="00E723EF">
          <w:rPr>
            <w:rFonts w:ascii="Verdana" w:eastAsia="Times New Roman" w:hAnsi="Verdana" w:cs="Times New Roman"/>
            <w:color w:val="005C72"/>
            <w:sz w:val="16"/>
            <w:szCs w:val="16"/>
          </w:rPr>
          <w:t>packagings</w:t>
        </w:r>
        <w:proofErr w:type="spellEnd"/>
      </w:hyperlink>
      <w:r w:rsidRPr="00E723EF">
        <w:rPr>
          <w:rFonts w:ascii="Verdana" w:eastAsia="Times New Roman" w:hAnsi="Verdana" w:cs="Times New Roman"/>
          <w:color w:val="333333"/>
          <w:sz w:val="16"/>
          <w:szCs w:val="16"/>
        </w:rPr>
        <w:t> when </w:t>
      </w:r>
      <w:hyperlink r:id="rId64" w:tooltip="shipments" w:history="1">
        <w:r w:rsidRPr="00E723EF">
          <w:rPr>
            <w:rFonts w:ascii="Verdana" w:eastAsia="Times New Roman" w:hAnsi="Verdana" w:cs="Times New Roman"/>
            <w:color w:val="005C72"/>
            <w:sz w:val="16"/>
            <w:szCs w:val="16"/>
          </w:rPr>
          <w:t>shipments</w:t>
        </w:r>
      </w:hyperlink>
      <w:r w:rsidRPr="00E723EF">
        <w:rPr>
          <w:rFonts w:ascii="Verdana" w:eastAsia="Times New Roman" w:hAnsi="Verdana" w:cs="Times New Roman"/>
          <w:color w:val="333333"/>
          <w:sz w:val="16"/>
          <w:szCs w:val="16"/>
        </w:rPr>
        <w:t xml:space="preserve"> are made by, for, or to the Departments of the Army, Navy, or Air Force of </w:t>
      </w:r>
      <w:proofErr w:type="spellStart"/>
      <w:r w:rsidRPr="00E723EF">
        <w:rPr>
          <w:rFonts w:ascii="Verdana" w:eastAsia="Times New Roman" w:hAnsi="Verdana" w:cs="Times New Roman"/>
          <w:color w:val="333333"/>
          <w:sz w:val="16"/>
          <w:szCs w:val="16"/>
        </w:rPr>
        <w:t>the</w:t>
      </w:r>
      <w:hyperlink r:id="rId65" w:tooltip="United States" w:history="1">
        <w:r w:rsidRPr="00E723EF">
          <w:rPr>
            <w:rFonts w:ascii="Verdana" w:eastAsia="Times New Roman" w:hAnsi="Verdana" w:cs="Times New Roman"/>
            <w:color w:val="005C72"/>
            <w:sz w:val="16"/>
            <w:szCs w:val="16"/>
          </w:rPr>
          <w:t>United</w:t>
        </w:r>
        <w:proofErr w:type="spellEnd"/>
        <w:r w:rsidRPr="00E723EF">
          <w:rPr>
            <w:rFonts w:ascii="Verdana" w:eastAsia="Times New Roman" w:hAnsi="Verdana" w:cs="Times New Roman"/>
            <w:color w:val="005C72"/>
            <w:sz w:val="16"/>
            <w:szCs w:val="16"/>
          </w:rPr>
          <w:t xml:space="preserve"> States</w:t>
        </w:r>
      </w:hyperlink>
      <w:r w:rsidRPr="00E723EF">
        <w:rPr>
          <w:rFonts w:ascii="Verdana" w:eastAsia="Times New Roman" w:hAnsi="Verdana" w:cs="Times New Roman"/>
          <w:color w:val="333333"/>
          <w:sz w:val="16"/>
          <w:szCs w:val="16"/>
        </w:rPr>
        <w:t>. </w:t>
      </w:r>
      <w:proofErr w:type="spellStart"/>
      <w:r w:rsidRPr="00E723EF">
        <w:rPr>
          <w:rFonts w:ascii="Verdana" w:eastAsia="Times New Roman" w:hAnsi="Verdana" w:cs="Times New Roman"/>
          <w:color w:val="333333"/>
          <w:sz w:val="16"/>
          <w:szCs w:val="16"/>
        </w:rPr>
        <w:fldChar w:fldCharType="begin"/>
      </w:r>
      <w:r w:rsidRPr="00E723EF">
        <w:rPr>
          <w:rFonts w:ascii="Verdana" w:eastAsia="Times New Roman" w:hAnsi="Verdana" w:cs="Times New Roman"/>
          <w:color w:val="333333"/>
          <w:sz w:val="16"/>
          <w:szCs w:val="16"/>
        </w:rPr>
        <w:instrText xml:space="preserve"> HYPERLINK "https://www.law.cornell.edu/definitions/index.php?width=840&amp;height=800&amp;iframe=true&amp;def_id=83a453a0c107c9f6872bb4adbbcaa9cb&amp;term_occur=14&amp;term_src=Title:49:Subtitle:B:Chapter:I:Subchapter:C:Part:173:Subpart:E:173.159" \o "Packagings" </w:instrText>
      </w:r>
      <w:r w:rsidRPr="00E723EF">
        <w:rPr>
          <w:rFonts w:ascii="Verdana" w:eastAsia="Times New Roman" w:hAnsi="Verdana" w:cs="Times New Roman"/>
          <w:color w:val="333333"/>
          <w:sz w:val="16"/>
          <w:szCs w:val="16"/>
        </w:rPr>
        <w:fldChar w:fldCharType="separate"/>
      </w:r>
      <w:r w:rsidRPr="00E723EF">
        <w:rPr>
          <w:rFonts w:ascii="Verdana" w:eastAsia="Times New Roman" w:hAnsi="Verdana" w:cs="Times New Roman"/>
          <w:color w:val="005C72"/>
          <w:sz w:val="16"/>
          <w:szCs w:val="16"/>
        </w:rPr>
        <w:t>Packagings</w:t>
      </w:r>
      <w:proofErr w:type="spellEnd"/>
      <w:r w:rsidRPr="00E723EF">
        <w:rPr>
          <w:rFonts w:ascii="Verdana" w:eastAsia="Times New Roman" w:hAnsi="Verdana" w:cs="Times New Roman"/>
          <w:color w:val="333333"/>
          <w:sz w:val="16"/>
          <w:szCs w:val="16"/>
        </w:rPr>
        <w:fldChar w:fldCharType="end"/>
      </w:r>
      <w:r w:rsidRPr="00E723EF">
        <w:rPr>
          <w:rFonts w:ascii="Verdana" w:eastAsia="Times New Roman" w:hAnsi="Verdana" w:cs="Times New Roman"/>
          <w:color w:val="333333"/>
          <w:sz w:val="16"/>
          <w:szCs w:val="16"/>
        </w:rPr>
        <w:t> must conform to military specifications. The electrolyte, acid, or alkaline corrosive battery fluid must be packed in polyethylene </w:t>
      </w:r>
      <w:hyperlink r:id="rId66" w:tooltip="bottles" w:history="1">
        <w:r w:rsidRPr="00E723EF">
          <w:rPr>
            <w:rFonts w:ascii="Verdana" w:eastAsia="Times New Roman" w:hAnsi="Verdana" w:cs="Times New Roman"/>
            <w:color w:val="005C72"/>
            <w:sz w:val="16"/>
            <w:szCs w:val="16"/>
          </w:rPr>
          <w:t>bottles</w:t>
        </w:r>
      </w:hyperlink>
      <w:r w:rsidRPr="00E723EF">
        <w:rPr>
          <w:rFonts w:ascii="Verdana" w:eastAsia="Times New Roman" w:hAnsi="Verdana" w:cs="Times New Roman"/>
          <w:color w:val="333333"/>
          <w:sz w:val="16"/>
          <w:szCs w:val="16"/>
        </w:rPr>
        <w:t> of not over 1.0 L (0.3 gallon) capacity each. Not more than 24 </w:t>
      </w:r>
      <w:hyperlink r:id="rId67" w:tooltip="bottles" w:history="1">
        <w:r w:rsidRPr="00E723EF">
          <w:rPr>
            <w:rFonts w:ascii="Verdana" w:eastAsia="Times New Roman" w:hAnsi="Verdana" w:cs="Times New Roman"/>
            <w:color w:val="005C72"/>
            <w:sz w:val="16"/>
            <w:szCs w:val="16"/>
          </w:rPr>
          <w:t>bottles</w:t>
        </w:r>
      </w:hyperlink>
      <w:r w:rsidRPr="00E723EF">
        <w:rPr>
          <w:rFonts w:ascii="Verdana" w:eastAsia="Times New Roman" w:hAnsi="Verdana" w:cs="Times New Roman"/>
          <w:color w:val="333333"/>
          <w:sz w:val="16"/>
          <w:szCs w:val="16"/>
        </w:rPr>
        <w:t>, securely separated from electric storage batteries and kits, may be offered for transportation or transported in each </w:t>
      </w:r>
      <w:hyperlink r:id="rId68" w:tooltip="package" w:history="1">
        <w:r w:rsidRPr="00E723EF">
          <w:rPr>
            <w:rFonts w:ascii="Verdana" w:eastAsia="Times New Roman" w:hAnsi="Verdana" w:cs="Times New Roman"/>
            <w:color w:val="005C72"/>
            <w:sz w:val="16"/>
            <w:szCs w:val="16"/>
          </w:rPr>
          <w:t>package</w:t>
        </w:r>
      </w:hyperlink>
      <w:r w:rsidRPr="00E723EF">
        <w:rPr>
          <w:rFonts w:ascii="Verdana" w:eastAsia="Times New Roman" w:hAnsi="Verdana" w:cs="Times New Roman"/>
          <w:color w:val="333333"/>
          <w:sz w:val="16"/>
          <w:szCs w:val="16"/>
        </w:rPr>
        <w:t>.</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(3)</w:t>
      </w:r>
      <w:r w:rsidRPr="00E723EF">
        <w:rPr>
          <w:rFonts w:ascii="Verdana" w:eastAsia="Times New Roman" w:hAnsi="Verdana" w:cs="Times New Roman"/>
          <w:color w:val="333333"/>
          <w:sz w:val="16"/>
          <w:szCs w:val="16"/>
        </w:rPr>
        <w:t> In 4G fiberboard </w:t>
      </w:r>
      <w:hyperlink r:id="rId69" w:tooltip="boxes" w:history="1">
        <w:r w:rsidRPr="00E723EF">
          <w:rPr>
            <w:rFonts w:ascii="Verdana" w:eastAsia="Times New Roman" w:hAnsi="Verdana" w:cs="Times New Roman"/>
            <w:color w:val="005C72"/>
            <w:sz w:val="16"/>
            <w:szCs w:val="16"/>
          </w:rPr>
          <w:t>boxes</w:t>
        </w:r>
      </w:hyperlink>
      <w:r w:rsidRPr="00E723EF">
        <w:rPr>
          <w:rFonts w:ascii="Verdana" w:eastAsia="Times New Roman" w:hAnsi="Verdana" w:cs="Times New Roman"/>
          <w:color w:val="333333"/>
          <w:sz w:val="16"/>
          <w:szCs w:val="16"/>
        </w:rPr>
        <w:t> with not more than 12 inside </w:t>
      </w:r>
      <w:proofErr w:type="spellStart"/>
      <w:r w:rsidRPr="00E723EF">
        <w:rPr>
          <w:rFonts w:ascii="Verdana" w:eastAsia="Times New Roman" w:hAnsi="Verdana" w:cs="Times New Roman"/>
          <w:color w:val="333333"/>
          <w:sz w:val="16"/>
          <w:szCs w:val="16"/>
        </w:rPr>
        <w:fldChar w:fldCharType="begin"/>
      </w:r>
      <w:r w:rsidRPr="00E723EF">
        <w:rPr>
          <w:rFonts w:ascii="Verdana" w:eastAsia="Times New Roman" w:hAnsi="Verdana" w:cs="Times New Roman"/>
          <w:color w:val="333333"/>
          <w:sz w:val="16"/>
          <w:szCs w:val="16"/>
        </w:rPr>
        <w:instrText xml:space="preserve"> HYPERLINK "https://www.law.cornell.edu/definitions/index.php?width=840&amp;height=800&amp;iframe=true&amp;def_id=83a453a0c107c9f6872bb4adbbcaa9cb&amp;term_occur=15&amp;term_src=Title:49:Subtitle:B:Chapter:I:Subchapter:C:Part:173:Subpart:E:173.159" \o "packagings" </w:instrText>
      </w:r>
      <w:r w:rsidRPr="00E723EF">
        <w:rPr>
          <w:rFonts w:ascii="Verdana" w:eastAsia="Times New Roman" w:hAnsi="Verdana" w:cs="Times New Roman"/>
          <w:color w:val="333333"/>
          <w:sz w:val="16"/>
          <w:szCs w:val="16"/>
        </w:rPr>
        <w:fldChar w:fldCharType="separate"/>
      </w:r>
      <w:r w:rsidRPr="00E723EF">
        <w:rPr>
          <w:rFonts w:ascii="Verdana" w:eastAsia="Times New Roman" w:hAnsi="Verdana" w:cs="Times New Roman"/>
          <w:color w:val="005C72"/>
          <w:sz w:val="16"/>
          <w:szCs w:val="16"/>
        </w:rPr>
        <w:t>packagings</w:t>
      </w:r>
      <w:proofErr w:type="spellEnd"/>
      <w:r w:rsidRPr="00E723EF">
        <w:rPr>
          <w:rFonts w:ascii="Verdana" w:eastAsia="Times New Roman" w:hAnsi="Verdana" w:cs="Times New Roman"/>
          <w:color w:val="333333"/>
          <w:sz w:val="16"/>
          <w:szCs w:val="16"/>
        </w:rPr>
        <w:fldChar w:fldCharType="end"/>
      </w:r>
      <w:r w:rsidRPr="00E723EF">
        <w:rPr>
          <w:rFonts w:ascii="Verdana" w:eastAsia="Times New Roman" w:hAnsi="Verdana" w:cs="Times New Roman"/>
          <w:color w:val="333333"/>
          <w:sz w:val="16"/>
          <w:szCs w:val="16"/>
        </w:rPr>
        <w:t> of polyethylene or other material resistant to the lading, each not over 2.0 L (0.5 gallon) capacity each. Completed </w:t>
      </w:r>
      <w:hyperlink r:id="rId70" w:tooltip="packages" w:history="1">
        <w:r w:rsidRPr="00E723EF">
          <w:rPr>
            <w:rFonts w:ascii="Verdana" w:eastAsia="Times New Roman" w:hAnsi="Verdana" w:cs="Times New Roman"/>
            <w:color w:val="005C72"/>
            <w:sz w:val="16"/>
            <w:szCs w:val="16"/>
          </w:rPr>
          <w:t>packages</w:t>
        </w:r>
      </w:hyperlink>
      <w:r w:rsidRPr="00E723EF">
        <w:rPr>
          <w:rFonts w:ascii="Verdana" w:eastAsia="Times New Roman" w:hAnsi="Verdana" w:cs="Times New Roman"/>
          <w:color w:val="333333"/>
          <w:sz w:val="16"/>
          <w:szCs w:val="16"/>
        </w:rPr>
        <w:t> must conform to </w:t>
      </w:r>
      <w:hyperlink r:id="rId71" w:tooltip="Packing Group" w:history="1">
        <w:r w:rsidRPr="00E723EF">
          <w:rPr>
            <w:rFonts w:ascii="Verdana" w:eastAsia="Times New Roman" w:hAnsi="Verdana" w:cs="Times New Roman"/>
            <w:color w:val="005C72"/>
            <w:sz w:val="16"/>
            <w:szCs w:val="16"/>
          </w:rPr>
          <w:t>Packing Group</w:t>
        </w:r>
      </w:hyperlink>
      <w:r w:rsidRPr="00E723EF">
        <w:rPr>
          <w:rFonts w:ascii="Verdana" w:eastAsia="Times New Roman" w:hAnsi="Verdana" w:cs="Times New Roman"/>
          <w:color w:val="333333"/>
          <w:sz w:val="16"/>
          <w:szCs w:val="16"/>
        </w:rPr>
        <w:t> III requirements. </w:t>
      </w:r>
      <w:hyperlink r:id="rId72" w:tooltip="Inner packagings" w:history="1">
        <w:r w:rsidRPr="00E723EF">
          <w:rPr>
            <w:rFonts w:ascii="Verdana" w:eastAsia="Times New Roman" w:hAnsi="Verdana" w:cs="Times New Roman"/>
            <w:color w:val="005C72"/>
            <w:sz w:val="16"/>
            <w:szCs w:val="16"/>
          </w:rPr>
          <w:t xml:space="preserve">Inner </w:t>
        </w:r>
        <w:proofErr w:type="spellStart"/>
        <w:r w:rsidRPr="00E723EF">
          <w:rPr>
            <w:rFonts w:ascii="Verdana" w:eastAsia="Times New Roman" w:hAnsi="Verdana" w:cs="Times New Roman"/>
            <w:color w:val="005C72"/>
            <w:sz w:val="16"/>
            <w:szCs w:val="16"/>
          </w:rPr>
          <w:t>packagings</w:t>
        </w:r>
        <w:proofErr w:type="spellEnd"/>
      </w:hyperlink>
      <w:r w:rsidRPr="00E723EF">
        <w:rPr>
          <w:rFonts w:ascii="Verdana" w:eastAsia="Times New Roman" w:hAnsi="Verdana" w:cs="Times New Roman"/>
          <w:color w:val="333333"/>
          <w:sz w:val="16"/>
          <w:szCs w:val="16"/>
        </w:rPr>
        <w:t> must be adequately separated from the storage battery. The maximum authorized gross weight is 29 kg (64 pounds). These </w:t>
      </w:r>
      <w:hyperlink r:id="rId73" w:tooltip="packages" w:history="1">
        <w:r w:rsidRPr="00E723EF">
          <w:rPr>
            <w:rFonts w:ascii="Verdana" w:eastAsia="Times New Roman" w:hAnsi="Verdana" w:cs="Times New Roman"/>
            <w:color w:val="005C72"/>
            <w:sz w:val="16"/>
            <w:szCs w:val="16"/>
          </w:rPr>
          <w:t>packages</w:t>
        </w:r>
      </w:hyperlink>
      <w:r w:rsidRPr="00E723EF">
        <w:rPr>
          <w:rFonts w:ascii="Verdana" w:eastAsia="Times New Roman" w:hAnsi="Verdana" w:cs="Times New Roman"/>
          <w:color w:val="333333"/>
          <w:sz w:val="16"/>
          <w:szCs w:val="16"/>
        </w:rPr>
        <w:t> are not authorized for transportation by aircraft.</w:t>
      </w:r>
    </w:p>
    <w:p w:rsidR="00E723EF" w:rsidRPr="00E723EF" w:rsidRDefault="00E723EF" w:rsidP="00E723EF">
      <w:pPr>
        <w:shd w:val="clear" w:color="auto" w:fill="FFFFFF"/>
        <w:spacing w:before="150" w:after="150" w:line="240" w:lineRule="auto"/>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(h)</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(1)</w:t>
      </w:r>
      <w:r w:rsidRPr="00E723EF">
        <w:rPr>
          <w:rFonts w:ascii="Verdana" w:eastAsia="Times New Roman" w:hAnsi="Verdana" w:cs="Times New Roman"/>
          <w:color w:val="333333"/>
          <w:sz w:val="16"/>
          <w:szCs w:val="16"/>
        </w:rPr>
        <w:t> Dry batteries or battery charger devices may be </w:t>
      </w:r>
      <w:hyperlink r:id="rId74" w:tooltip="packaged" w:history="1">
        <w:r w:rsidRPr="00E723EF">
          <w:rPr>
            <w:rFonts w:ascii="Verdana" w:eastAsia="Times New Roman" w:hAnsi="Verdana" w:cs="Times New Roman"/>
            <w:color w:val="005C72"/>
            <w:sz w:val="16"/>
            <w:szCs w:val="16"/>
          </w:rPr>
          <w:t>packaged</w:t>
        </w:r>
      </w:hyperlink>
      <w:r w:rsidRPr="00E723EF">
        <w:rPr>
          <w:rFonts w:ascii="Verdana" w:eastAsia="Times New Roman" w:hAnsi="Verdana" w:cs="Times New Roman"/>
          <w:color w:val="333333"/>
          <w:sz w:val="16"/>
          <w:szCs w:val="16"/>
        </w:rPr>
        <w:t> in 4G fiberboard </w:t>
      </w:r>
      <w:hyperlink r:id="rId75" w:tooltip="boxes" w:history="1">
        <w:r w:rsidRPr="00E723EF">
          <w:rPr>
            <w:rFonts w:ascii="Verdana" w:eastAsia="Times New Roman" w:hAnsi="Verdana" w:cs="Times New Roman"/>
            <w:color w:val="005C72"/>
            <w:sz w:val="16"/>
            <w:szCs w:val="16"/>
          </w:rPr>
          <w:t>boxes</w:t>
        </w:r>
      </w:hyperlink>
      <w:r w:rsidRPr="00E723EF">
        <w:rPr>
          <w:rFonts w:ascii="Verdana" w:eastAsia="Times New Roman" w:hAnsi="Verdana" w:cs="Times New Roman"/>
          <w:color w:val="333333"/>
          <w:sz w:val="16"/>
          <w:szCs w:val="16"/>
        </w:rPr>
        <w:t> with </w:t>
      </w:r>
      <w:hyperlink r:id="rId76" w:tooltip="inner receptacles" w:history="1">
        <w:r w:rsidRPr="00E723EF">
          <w:rPr>
            <w:rFonts w:ascii="Verdana" w:eastAsia="Times New Roman" w:hAnsi="Verdana" w:cs="Times New Roman"/>
            <w:color w:val="005C72"/>
            <w:sz w:val="16"/>
            <w:szCs w:val="16"/>
          </w:rPr>
          <w:t>inner receptacles</w:t>
        </w:r>
      </w:hyperlink>
      <w:r w:rsidRPr="00E723EF">
        <w:rPr>
          <w:rFonts w:ascii="Verdana" w:eastAsia="Times New Roman" w:hAnsi="Verdana" w:cs="Times New Roman"/>
          <w:color w:val="333333"/>
          <w:sz w:val="16"/>
          <w:szCs w:val="16"/>
        </w:rPr>
        <w:t> containing battery fluid. Completed </w:t>
      </w:r>
      <w:hyperlink r:id="rId77" w:tooltip="packages" w:history="1">
        <w:r w:rsidRPr="00E723EF">
          <w:rPr>
            <w:rFonts w:ascii="Verdana" w:eastAsia="Times New Roman" w:hAnsi="Verdana" w:cs="Times New Roman"/>
            <w:color w:val="005C72"/>
            <w:sz w:val="16"/>
            <w:szCs w:val="16"/>
          </w:rPr>
          <w:t>packages</w:t>
        </w:r>
      </w:hyperlink>
      <w:r w:rsidRPr="00E723EF">
        <w:rPr>
          <w:rFonts w:ascii="Verdana" w:eastAsia="Times New Roman" w:hAnsi="Verdana" w:cs="Times New Roman"/>
          <w:color w:val="333333"/>
          <w:sz w:val="16"/>
          <w:szCs w:val="16"/>
        </w:rPr>
        <w:t> must conform to the </w:t>
      </w:r>
      <w:hyperlink r:id="rId78" w:tooltip="Packing Group" w:history="1">
        <w:r w:rsidRPr="00E723EF">
          <w:rPr>
            <w:rFonts w:ascii="Verdana" w:eastAsia="Times New Roman" w:hAnsi="Verdana" w:cs="Times New Roman"/>
            <w:color w:val="005C72"/>
            <w:sz w:val="16"/>
            <w:szCs w:val="16"/>
          </w:rPr>
          <w:t>Packing Group</w:t>
        </w:r>
      </w:hyperlink>
      <w:r w:rsidRPr="00E723EF">
        <w:rPr>
          <w:rFonts w:ascii="Verdana" w:eastAsia="Times New Roman" w:hAnsi="Verdana" w:cs="Times New Roman"/>
          <w:color w:val="333333"/>
          <w:sz w:val="16"/>
          <w:szCs w:val="16"/>
        </w:rPr>
        <w:t> III performance level. Not more than 12 </w:t>
      </w:r>
      <w:hyperlink r:id="rId79" w:tooltip="inner receptacles" w:history="1">
        <w:r w:rsidRPr="00E723EF">
          <w:rPr>
            <w:rFonts w:ascii="Verdana" w:eastAsia="Times New Roman" w:hAnsi="Verdana" w:cs="Times New Roman"/>
            <w:color w:val="005C72"/>
            <w:sz w:val="16"/>
            <w:szCs w:val="16"/>
          </w:rPr>
          <w:t>inner receptacles</w:t>
        </w:r>
      </w:hyperlink>
      <w:r w:rsidRPr="00E723EF">
        <w:rPr>
          <w:rFonts w:ascii="Verdana" w:eastAsia="Times New Roman" w:hAnsi="Verdana" w:cs="Times New Roman"/>
          <w:color w:val="333333"/>
          <w:sz w:val="16"/>
          <w:szCs w:val="16"/>
        </w:rPr>
        <w:t> may be packed in one outer </w:t>
      </w:r>
      <w:hyperlink r:id="rId80" w:tooltip="box" w:history="1">
        <w:r w:rsidRPr="00E723EF">
          <w:rPr>
            <w:rFonts w:ascii="Verdana" w:eastAsia="Times New Roman" w:hAnsi="Verdana" w:cs="Times New Roman"/>
            <w:color w:val="005C72"/>
            <w:sz w:val="16"/>
            <w:szCs w:val="16"/>
          </w:rPr>
          <w:t>box</w:t>
        </w:r>
      </w:hyperlink>
      <w:r w:rsidRPr="00E723EF">
        <w:rPr>
          <w:rFonts w:ascii="Verdana" w:eastAsia="Times New Roman" w:hAnsi="Verdana" w:cs="Times New Roman"/>
          <w:color w:val="333333"/>
          <w:sz w:val="16"/>
          <w:szCs w:val="16"/>
        </w:rPr>
        <w:t>. The maximum authorized gross weight for the completed </w:t>
      </w:r>
      <w:hyperlink r:id="rId81" w:tooltip="package" w:history="1">
        <w:r w:rsidRPr="00E723EF">
          <w:rPr>
            <w:rFonts w:ascii="Verdana" w:eastAsia="Times New Roman" w:hAnsi="Verdana" w:cs="Times New Roman"/>
            <w:color w:val="005C72"/>
            <w:sz w:val="16"/>
            <w:szCs w:val="16"/>
          </w:rPr>
          <w:t>package</w:t>
        </w:r>
      </w:hyperlink>
      <w:r w:rsidRPr="00E723EF">
        <w:rPr>
          <w:rFonts w:ascii="Verdana" w:eastAsia="Times New Roman" w:hAnsi="Verdana" w:cs="Times New Roman"/>
          <w:color w:val="333333"/>
          <w:sz w:val="16"/>
          <w:szCs w:val="16"/>
        </w:rPr>
        <w:t> is 34 kg (75 pounds).</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(2)</w:t>
      </w:r>
      <w:r w:rsidRPr="00E723EF">
        <w:rPr>
          <w:rFonts w:ascii="Verdana" w:eastAsia="Times New Roman" w:hAnsi="Verdana" w:cs="Times New Roman"/>
          <w:color w:val="333333"/>
          <w:sz w:val="16"/>
          <w:szCs w:val="16"/>
        </w:rPr>
        <w:t> Battery fluid, acid (UN2796) may be </w:t>
      </w:r>
      <w:hyperlink r:id="rId82" w:tooltip="packaged" w:history="1">
        <w:r w:rsidRPr="00E723EF">
          <w:rPr>
            <w:rFonts w:ascii="Verdana" w:eastAsia="Times New Roman" w:hAnsi="Verdana" w:cs="Times New Roman"/>
            <w:color w:val="005C72"/>
            <w:sz w:val="16"/>
            <w:szCs w:val="16"/>
          </w:rPr>
          <w:t>packaged</w:t>
        </w:r>
      </w:hyperlink>
      <w:r w:rsidRPr="00E723EF">
        <w:rPr>
          <w:rFonts w:ascii="Verdana" w:eastAsia="Times New Roman" w:hAnsi="Verdana" w:cs="Times New Roman"/>
          <w:color w:val="333333"/>
          <w:sz w:val="16"/>
          <w:szCs w:val="16"/>
        </w:rPr>
        <w:t> in a UN6HG2 </w:t>
      </w:r>
      <w:hyperlink r:id="rId83" w:tooltip="composite packaging" w:history="1">
        <w:r w:rsidRPr="00E723EF">
          <w:rPr>
            <w:rFonts w:ascii="Verdana" w:eastAsia="Times New Roman" w:hAnsi="Verdana" w:cs="Times New Roman"/>
            <w:color w:val="005C72"/>
            <w:sz w:val="16"/>
            <w:szCs w:val="16"/>
          </w:rPr>
          <w:t>composite packaging</w:t>
        </w:r>
      </w:hyperlink>
      <w:r w:rsidRPr="00E723EF">
        <w:rPr>
          <w:rFonts w:ascii="Verdana" w:eastAsia="Times New Roman" w:hAnsi="Verdana" w:cs="Times New Roman"/>
          <w:color w:val="333333"/>
          <w:sz w:val="16"/>
          <w:szCs w:val="16"/>
        </w:rPr>
        <w:t> further packed in a UN4G fiberboard </w:t>
      </w:r>
      <w:proofErr w:type="spellStart"/>
      <w:r w:rsidRPr="00E723EF">
        <w:rPr>
          <w:rFonts w:ascii="Verdana" w:eastAsia="Times New Roman" w:hAnsi="Verdana" w:cs="Times New Roman"/>
          <w:color w:val="333333"/>
          <w:sz w:val="16"/>
          <w:szCs w:val="16"/>
        </w:rPr>
        <w:fldChar w:fldCharType="begin"/>
      </w:r>
      <w:r w:rsidRPr="00E723EF">
        <w:rPr>
          <w:rFonts w:ascii="Verdana" w:eastAsia="Times New Roman" w:hAnsi="Verdana" w:cs="Times New Roman"/>
          <w:color w:val="333333"/>
          <w:sz w:val="16"/>
          <w:szCs w:val="16"/>
        </w:rPr>
        <w:instrText xml:space="preserve"> HYPERLINK "https://www.law.cornell.edu/definitions/index.php?width=840&amp;height=800&amp;iframe=true&amp;def_id=3b3e0d9e28bfa7e4f833cf2a902670ca&amp;term_occur=17&amp;term_src=Title:49:Subtitle:B:Chapter:I:Subchapter:C:Part:173:Subpart:E:173.159" \o "box" </w:instrText>
      </w:r>
      <w:r w:rsidRPr="00E723EF">
        <w:rPr>
          <w:rFonts w:ascii="Verdana" w:eastAsia="Times New Roman" w:hAnsi="Verdana" w:cs="Times New Roman"/>
          <w:color w:val="333333"/>
          <w:sz w:val="16"/>
          <w:szCs w:val="16"/>
        </w:rPr>
        <w:fldChar w:fldCharType="separate"/>
      </w:r>
      <w:r w:rsidRPr="00E723EF">
        <w:rPr>
          <w:rFonts w:ascii="Verdana" w:eastAsia="Times New Roman" w:hAnsi="Verdana" w:cs="Times New Roman"/>
          <w:color w:val="005C72"/>
          <w:sz w:val="16"/>
          <w:szCs w:val="16"/>
        </w:rPr>
        <w:t>box</w:t>
      </w:r>
      <w:r w:rsidRPr="00E723EF">
        <w:rPr>
          <w:rFonts w:ascii="Verdana" w:eastAsia="Times New Roman" w:hAnsi="Verdana" w:cs="Times New Roman"/>
          <w:color w:val="333333"/>
          <w:sz w:val="16"/>
          <w:szCs w:val="16"/>
        </w:rPr>
        <w:fldChar w:fldCharType="end"/>
      </w:r>
      <w:r w:rsidRPr="00E723EF">
        <w:rPr>
          <w:rFonts w:ascii="Verdana" w:eastAsia="Times New Roman" w:hAnsi="Verdana" w:cs="Times New Roman"/>
          <w:color w:val="333333"/>
          <w:sz w:val="16"/>
          <w:szCs w:val="16"/>
        </w:rPr>
        <w:t>with</w:t>
      </w:r>
      <w:proofErr w:type="spellEnd"/>
      <w:r w:rsidRPr="00E723EF">
        <w:rPr>
          <w:rFonts w:ascii="Verdana" w:eastAsia="Times New Roman" w:hAnsi="Verdana" w:cs="Times New Roman"/>
          <w:color w:val="333333"/>
          <w:sz w:val="16"/>
          <w:szCs w:val="16"/>
        </w:rPr>
        <w:t xml:space="preserve"> a dry storage battery. The UN6HG2 </w:t>
      </w:r>
      <w:hyperlink r:id="rId84" w:tooltip="composite packaging" w:history="1">
        <w:r w:rsidRPr="00E723EF">
          <w:rPr>
            <w:rFonts w:ascii="Verdana" w:eastAsia="Times New Roman" w:hAnsi="Verdana" w:cs="Times New Roman"/>
            <w:color w:val="005C72"/>
            <w:sz w:val="16"/>
            <w:szCs w:val="16"/>
          </w:rPr>
          <w:t>composite packaging</w:t>
        </w:r>
      </w:hyperlink>
      <w:r w:rsidRPr="00E723EF">
        <w:rPr>
          <w:rFonts w:ascii="Verdana" w:eastAsia="Times New Roman" w:hAnsi="Verdana" w:cs="Times New Roman"/>
          <w:color w:val="333333"/>
          <w:sz w:val="16"/>
          <w:szCs w:val="16"/>
        </w:rPr>
        <w:t> may not exceed 8.0 liters in capacity. Completed </w:t>
      </w:r>
      <w:hyperlink r:id="rId85" w:tooltip="packages" w:history="1">
        <w:r w:rsidRPr="00E723EF">
          <w:rPr>
            <w:rFonts w:ascii="Verdana" w:eastAsia="Times New Roman" w:hAnsi="Verdana" w:cs="Times New Roman"/>
            <w:color w:val="005C72"/>
            <w:sz w:val="16"/>
            <w:szCs w:val="16"/>
          </w:rPr>
          <w:t>packages</w:t>
        </w:r>
      </w:hyperlink>
      <w:r w:rsidRPr="00E723EF">
        <w:rPr>
          <w:rFonts w:ascii="Verdana" w:eastAsia="Times New Roman" w:hAnsi="Verdana" w:cs="Times New Roman"/>
          <w:color w:val="333333"/>
          <w:sz w:val="16"/>
          <w:szCs w:val="16"/>
        </w:rPr>
        <w:t> must conform to the </w:t>
      </w:r>
      <w:hyperlink r:id="rId86" w:tooltip="Packing Group" w:history="1">
        <w:r w:rsidRPr="00E723EF">
          <w:rPr>
            <w:rFonts w:ascii="Verdana" w:eastAsia="Times New Roman" w:hAnsi="Verdana" w:cs="Times New Roman"/>
            <w:color w:val="005C72"/>
            <w:sz w:val="16"/>
            <w:szCs w:val="16"/>
          </w:rPr>
          <w:t>Packing Group</w:t>
        </w:r>
      </w:hyperlink>
      <w:r w:rsidRPr="00E723EF">
        <w:rPr>
          <w:rFonts w:ascii="Verdana" w:eastAsia="Times New Roman" w:hAnsi="Verdana" w:cs="Times New Roman"/>
          <w:color w:val="333333"/>
          <w:sz w:val="16"/>
          <w:szCs w:val="16"/>
        </w:rPr>
        <w:t> III performance level. The maximum authorized gross weight for the completed </w:t>
      </w:r>
      <w:hyperlink r:id="rId87" w:tooltip="package" w:history="1">
        <w:r w:rsidRPr="00E723EF">
          <w:rPr>
            <w:rFonts w:ascii="Verdana" w:eastAsia="Times New Roman" w:hAnsi="Verdana" w:cs="Times New Roman"/>
            <w:color w:val="005C72"/>
            <w:sz w:val="16"/>
            <w:szCs w:val="16"/>
          </w:rPr>
          <w:t>package</w:t>
        </w:r>
      </w:hyperlink>
      <w:r w:rsidRPr="00E723EF">
        <w:rPr>
          <w:rFonts w:ascii="Verdana" w:eastAsia="Times New Roman" w:hAnsi="Verdana" w:cs="Times New Roman"/>
          <w:color w:val="333333"/>
          <w:sz w:val="16"/>
          <w:szCs w:val="16"/>
        </w:rPr>
        <w:t xml:space="preserve"> is 37.0 kg (82.0 </w:t>
      </w:r>
      <w:proofErr w:type="spellStart"/>
      <w:r w:rsidRPr="00E723EF">
        <w:rPr>
          <w:rFonts w:ascii="Verdana" w:eastAsia="Times New Roman" w:hAnsi="Verdana" w:cs="Times New Roman"/>
          <w:color w:val="333333"/>
          <w:sz w:val="16"/>
          <w:szCs w:val="16"/>
        </w:rPr>
        <w:t>lbs</w:t>
      </w:r>
      <w:proofErr w:type="spellEnd"/>
      <w:r w:rsidRPr="00E723EF">
        <w:rPr>
          <w:rFonts w:ascii="Verdana" w:eastAsia="Times New Roman" w:hAnsi="Verdana" w:cs="Times New Roman"/>
          <w:color w:val="333333"/>
          <w:sz w:val="16"/>
          <w:szCs w:val="16"/>
        </w:rPr>
        <w:t>).</w:t>
      </w:r>
    </w:p>
    <w:p w:rsidR="00E723EF" w:rsidRPr="00E723EF" w:rsidRDefault="00E723EF" w:rsidP="00E723EF">
      <w:pPr>
        <w:shd w:val="clear" w:color="auto" w:fill="FFFFFF"/>
        <w:spacing w:after="150" w:line="240" w:lineRule="auto"/>
        <w:ind w:left="48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w:t>
      </w:r>
      <w:proofErr w:type="spellStart"/>
      <w:r w:rsidRPr="00E723EF">
        <w:rPr>
          <w:rFonts w:ascii="Verdana" w:eastAsia="Times New Roman" w:hAnsi="Verdana" w:cs="Times New Roman"/>
          <w:b/>
          <w:bCs/>
          <w:color w:val="333333"/>
          <w:sz w:val="16"/>
          <w:szCs w:val="16"/>
        </w:rPr>
        <w:t>i</w:t>
      </w:r>
      <w:proofErr w:type="spellEnd"/>
      <w:r w:rsidRPr="00E723EF">
        <w:rPr>
          <w:rFonts w:ascii="Verdana" w:eastAsia="Times New Roman" w:hAnsi="Verdana" w:cs="Times New Roman"/>
          <w:b/>
          <w:bCs/>
          <w:color w:val="333333"/>
          <w:sz w:val="16"/>
          <w:szCs w:val="16"/>
        </w:rPr>
        <w:t>)</w:t>
      </w:r>
      <w:r w:rsidRPr="00E723EF">
        <w:rPr>
          <w:rFonts w:ascii="Verdana" w:eastAsia="Times New Roman" w:hAnsi="Verdana" w:cs="Times New Roman"/>
          <w:color w:val="333333"/>
          <w:sz w:val="16"/>
          <w:szCs w:val="16"/>
        </w:rPr>
        <w:t> When </w:t>
      </w:r>
      <w:hyperlink r:id="rId88" w:tooltip="approved" w:history="1">
        <w:r w:rsidRPr="00E723EF">
          <w:rPr>
            <w:rFonts w:ascii="Verdana" w:eastAsia="Times New Roman" w:hAnsi="Verdana" w:cs="Times New Roman"/>
            <w:color w:val="005C72"/>
            <w:sz w:val="16"/>
            <w:szCs w:val="16"/>
          </w:rPr>
          <w:t>approved</w:t>
        </w:r>
      </w:hyperlink>
      <w:r w:rsidRPr="00E723EF">
        <w:rPr>
          <w:rFonts w:ascii="Verdana" w:eastAsia="Times New Roman" w:hAnsi="Verdana" w:cs="Times New Roman"/>
          <w:color w:val="333333"/>
          <w:sz w:val="16"/>
          <w:szCs w:val="16"/>
        </w:rPr>
        <w:t> by the </w:t>
      </w:r>
      <w:hyperlink r:id="rId89" w:tooltip="Associate Administrator" w:history="1">
        <w:r w:rsidRPr="00E723EF">
          <w:rPr>
            <w:rFonts w:ascii="Verdana" w:eastAsia="Times New Roman" w:hAnsi="Verdana" w:cs="Times New Roman"/>
            <w:color w:val="005C72"/>
            <w:sz w:val="16"/>
            <w:szCs w:val="16"/>
          </w:rPr>
          <w:t>Associate Administrator</w:t>
        </w:r>
      </w:hyperlink>
      <w:r w:rsidRPr="00E723EF">
        <w:rPr>
          <w:rFonts w:ascii="Verdana" w:eastAsia="Times New Roman" w:hAnsi="Verdana" w:cs="Times New Roman"/>
          <w:color w:val="333333"/>
          <w:sz w:val="16"/>
          <w:szCs w:val="16"/>
        </w:rPr>
        <w:t>, electric storage batteries, containing electrolyte or corrosive battery fluid in a separate reservoir from which fluid is injected into the battery cells by a power device cartridge assembled with the battery, and which meet the criteria of paragraph (f) are not subject to any other requirements of this subchapter.</w:t>
      </w:r>
    </w:p>
    <w:p w:rsidR="00E723EF" w:rsidRPr="00E723EF" w:rsidRDefault="00E723EF" w:rsidP="00E723EF">
      <w:pPr>
        <w:shd w:val="clear" w:color="auto" w:fill="FFFFFF"/>
        <w:spacing w:after="150" w:line="240" w:lineRule="auto"/>
        <w:ind w:left="480"/>
        <w:rPr>
          <w:rFonts w:ascii="Verdana" w:eastAsia="Times New Roman" w:hAnsi="Verdana" w:cs="Times New Roman"/>
          <w:color w:val="333333"/>
          <w:sz w:val="16"/>
          <w:szCs w:val="16"/>
        </w:rPr>
      </w:pPr>
    </w:p>
    <w:p w:rsidR="00E723EF" w:rsidRPr="00E723EF" w:rsidRDefault="00E723EF" w:rsidP="00E723EF">
      <w:pPr>
        <w:shd w:val="clear" w:color="auto" w:fill="FFFFFF"/>
        <w:spacing w:before="150" w:after="150" w:line="240" w:lineRule="auto"/>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 xml:space="preserve"> (k)</w:t>
      </w:r>
      <w:r w:rsidRPr="00E723EF">
        <w:rPr>
          <w:rFonts w:ascii="Verdana" w:eastAsia="Times New Roman" w:hAnsi="Verdana" w:cs="Times New Roman"/>
          <w:b/>
          <w:bCs/>
          <w:i/>
          <w:iCs/>
          <w:color w:val="333333"/>
          <w:sz w:val="16"/>
          <w:szCs w:val="16"/>
        </w:rPr>
        <w:t>Damaged wet electric storage batteries.</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(1)</w:t>
      </w:r>
      <w:r w:rsidRPr="00E723EF">
        <w:rPr>
          <w:rFonts w:ascii="Verdana" w:eastAsia="Times New Roman" w:hAnsi="Verdana" w:cs="Times New Roman"/>
          <w:color w:val="333333"/>
          <w:sz w:val="16"/>
          <w:szCs w:val="16"/>
        </w:rPr>
        <w:t> Damaged batteries incapable of retaining battery fluid inside the outer casing during transportation may be transported by highway or rail provided the batteries are transported in </w:t>
      </w:r>
      <w:hyperlink r:id="rId90" w:tooltip="non-bulk packaging" w:history="1">
        <w:r w:rsidRPr="00E723EF">
          <w:rPr>
            <w:rFonts w:ascii="Verdana" w:eastAsia="Times New Roman" w:hAnsi="Verdana" w:cs="Times New Roman"/>
            <w:color w:val="005C72"/>
            <w:sz w:val="16"/>
            <w:szCs w:val="16"/>
          </w:rPr>
          <w:t>non-bulk packaging</w:t>
        </w:r>
      </w:hyperlink>
      <w:r w:rsidRPr="00E723EF">
        <w:rPr>
          <w:rFonts w:ascii="Verdana" w:eastAsia="Times New Roman" w:hAnsi="Verdana" w:cs="Times New Roman"/>
          <w:color w:val="333333"/>
          <w:sz w:val="16"/>
          <w:szCs w:val="16"/>
        </w:rPr>
        <w:t>, meet the requirements of </w:t>
      </w:r>
      <w:hyperlink r:id="rId91" w:anchor="a" w:tooltip="paragraph (a)" w:history="1">
        <w:r w:rsidRPr="00E723EF">
          <w:rPr>
            <w:rFonts w:ascii="Verdana" w:eastAsia="Times New Roman" w:hAnsi="Verdana" w:cs="Times New Roman"/>
            <w:color w:val="005C72"/>
            <w:sz w:val="16"/>
            <w:szCs w:val="16"/>
          </w:rPr>
          <w:t>paragraph (a)</w:t>
        </w:r>
      </w:hyperlink>
      <w:r w:rsidRPr="00E723EF">
        <w:rPr>
          <w:rFonts w:ascii="Verdana" w:eastAsia="Times New Roman" w:hAnsi="Verdana" w:cs="Times New Roman"/>
          <w:color w:val="333333"/>
          <w:sz w:val="16"/>
          <w:szCs w:val="16"/>
        </w:rPr>
        <w:t> of this section, and are prepared for transport under one or more of the following conditions:</w:t>
      </w:r>
    </w:p>
    <w:p w:rsidR="00E723EF" w:rsidRPr="00E723EF" w:rsidRDefault="00E723EF" w:rsidP="00E723EF">
      <w:pPr>
        <w:shd w:val="clear" w:color="auto" w:fill="FFFFFF"/>
        <w:spacing w:after="150" w:line="240" w:lineRule="auto"/>
        <w:ind w:left="48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w:t>
      </w:r>
      <w:proofErr w:type="spellStart"/>
      <w:r w:rsidRPr="00E723EF">
        <w:rPr>
          <w:rFonts w:ascii="Verdana" w:eastAsia="Times New Roman" w:hAnsi="Verdana" w:cs="Times New Roman"/>
          <w:b/>
          <w:bCs/>
          <w:color w:val="333333"/>
          <w:sz w:val="16"/>
          <w:szCs w:val="16"/>
        </w:rPr>
        <w:t>i</w:t>
      </w:r>
      <w:proofErr w:type="spellEnd"/>
      <w:r w:rsidRPr="00E723EF">
        <w:rPr>
          <w:rFonts w:ascii="Verdana" w:eastAsia="Times New Roman" w:hAnsi="Verdana" w:cs="Times New Roman"/>
          <w:b/>
          <w:bCs/>
          <w:color w:val="333333"/>
          <w:sz w:val="16"/>
          <w:szCs w:val="16"/>
        </w:rPr>
        <w:t>)</w:t>
      </w:r>
      <w:r w:rsidRPr="00E723EF">
        <w:rPr>
          <w:rFonts w:ascii="Verdana" w:eastAsia="Times New Roman" w:hAnsi="Verdana" w:cs="Times New Roman"/>
          <w:color w:val="333333"/>
          <w:sz w:val="16"/>
          <w:szCs w:val="16"/>
        </w:rPr>
        <w:t> Drain the battery of fluid to eliminate the potential for leakage during transportation;</w:t>
      </w:r>
    </w:p>
    <w:p w:rsidR="00E723EF" w:rsidRPr="00E723EF" w:rsidRDefault="00E723EF" w:rsidP="00E723EF">
      <w:pPr>
        <w:shd w:val="clear" w:color="auto" w:fill="FFFFFF"/>
        <w:spacing w:after="150" w:line="240" w:lineRule="auto"/>
        <w:ind w:left="48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(ii)</w:t>
      </w:r>
      <w:r w:rsidRPr="00E723EF">
        <w:rPr>
          <w:rFonts w:ascii="Verdana" w:eastAsia="Times New Roman" w:hAnsi="Verdana" w:cs="Times New Roman"/>
          <w:color w:val="333333"/>
          <w:sz w:val="16"/>
          <w:szCs w:val="16"/>
        </w:rPr>
        <w:t> Individually pack the battery in a leak proof intermediate </w:t>
      </w:r>
      <w:hyperlink r:id="rId92" w:tooltip="package" w:history="1">
        <w:r w:rsidRPr="00E723EF">
          <w:rPr>
            <w:rFonts w:ascii="Verdana" w:eastAsia="Times New Roman" w:hAnsi="Verdana" w:cs="Times New Roman"/>
            <w:color w:val="005C72"/>
            <w:sz w:val="16"/>
            <w:szCs w:val="16"/>
          </w:rPr>
          <w:t>package</w:t>
        </w:r>
      </w:hyperlink>
      <w:r w:rsidRPr="00E723EF">
        <w:rPr>
          <w:rFonts w:ascii="Verdana" w:eastAsia="Times New Roman" w:hAnsi="Verdana" w:cs="Times New Roman"/>
          <w:color w:val="333333"/>
          <w:sz w:val="16"/>
          <w:szCs w:val="16"/>
        </w:rPr>
        <w:t> with sufficient compatible absorbent material capable of absorbing the release of any electrolyte and place the </w:t>
      </w:r>
      <w:hyperlink r:id="rId93" w:tooltip="intermediate packaging" w:history="1">
        <w:r w:rsidRPr="00E723EF">
          <w:rPr>
            <w:rFonts w:ascii="Verdana" w:eastAsia="Times New Roman" w:hAnsi="Verdana" w:cs="Times New Roman"/>
            <w:color w:val="005C72"/>
            <w:sz w:val="16"/>
            <w:szCs w:val="16"/>
          </w:rPr>
          <w:t>intermediate packaging</w:t>
        </w:r>
      </w:hyperlink>
      <w:r w:rsidRPr="00E723EF">
        <w:rPr>
          <w:rFonts w:ascii="Verdana" w:eastAsia="Times New Roman" w:hAnsi="Verdana" w:cs="Times New Roman"/>
          <w:color w:val="333333"/>
          <w:sz w:val="16"/>
          <w:szCs w:val="16"/>
        </w:rPr>
        <w:t> in a leakproof </w:t>
      </w:r>
      <w:hyperlink r:id="rId94" w:tooltip="outer packaging" w:history="1">
        <w:r w:rsidRPr="00E723EF">
          <w:rPr>
            <w:rFonts w:ascii="Verdana" w:eastAsia="Times New Roman" w:hAnsi="Verdana" w:cs="Times New Roman"/>
            <w:color w:val="005C72"/>
            <w:sz w:val="16"/>
            <w:szCs w:val="16"/>
          </w:rPr>
          <w:t>outer packaging</w:t>
        </w:r>
      </w:hyperlink>
      <w:r w:rsidRPr="00E723EF">
        <w:rPr>
          <w:rFonts w:ascii="Verdana" w:eastAsia="Times New Roman" w:hAnsi="Verdana" w:cs="Times New Roman"/>
          <w:color w:val="333333"/>
          <w:sz w:val="16"/>
          <w:szCs w:val="16"/>
        </w:rPr>
        <w:t> that conforms to the general </w:t>
      </w:r>
      <w:hyperlink r:id="rId95" w:tooltip="packaging" w:history="1">
        <w:r w:rsidRPr="00E723EF">
          <w:rPr>
            <w:rFonts w:ascii="Verdana" w:eastAsia="Times New Roman" w:hAnsi="Verdana" w:cs="Times New Roman"/>
            <w:color w:val="005C72"/>
            <w:sz w:val="16"/>
            <w:szCs w:val="16"/>
          </w:rPr>
          <w:t>packaging</w:t>
        </w:r>
      </w:hyperlink>
      <w:r w:rsidRPr="00E723EF">
        <w:rPr>
          <w:rFonts w:ascii="Verdana" w:eastAsia="Times New Roman" w:hAnsi="Verdana" w:cs="Times New Roman"/>
          <w:color w:val="333333"/>
          <w:sz w:val="16"/>
          <w:szCs w:val="16"/>
        </w:rPr>
        <w:t> requirements of </w:t>
      </w:r>
      <w:hyperlink r:id="rId96" w:tooltip="subpart B" w:history="1">
        <w:r w:rsidRPr="00E723EF">
          <w:rPr>
            <w:rFonts w:ascii="Verdana" w:eastAsia="Times New Roman" w:hAnsi="Verdana" w:cs="Times New Roman"/>
            <w:color w:val="005C72"/>
            <w:sz w:val="16"/>
            <w:szCs w:val="16"/>
          </w:rPr>
          <w:t>subpart B</w:t>
        </w:r>
      </w:hyperlink>
      <w:r w:rsidRPr="00E723EF">
        <w:rPr>
          <w:rFonts w:ascii="Verdana" w:eastAsia="Times New Roman" w:hAnsi="Verdana" w:cs="Times New Roman"/>
          <w:color w:val="333333"/>
          <w:sz w:val="16"/>
          <w:szCs w:val="16"/>
        </w:rPr>
        <w:t> of this part;</w:t>
      </w:r>
    </w:p>
    <w:p w:rsidR="00E723EF" w:rsidRPr="00E723EF" w:rsidRDefault="00E723EF" w:rsidP="00E723EF">
      <w:pPr>
        <w:shd w:val="clear" w:color="auto" w:fill="FFFFFF"/>
        <w:spacing w:after="150" w:line="240" w:lineRule="auto"/>
        <w:ind w:left="48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(iii)</w:t>
      </w:r>
      <w:r w:rsidRPr="00E723EF">
        <w:rPr>
          <w:rFonts w:ascii="Verdana" w:eastAsia="Times New Roman" w:hAnsi="Verdana" w:cs="Times New Roman"/>
          <w:color w:val="333333"/>
          <w:sz w:val="16"/>
          <w:szCs w:val="16"/>
        </w:rPr>
        <w:t> Pack the battery in a </w:t>
      </w:r>
      <w:hyperlink r:id="rId97" w:tooltip="salvage packaging" w:history="1">
        <w:r w:rsidRPr="00E723EF">
          <w:rPr>
            <w:rFonts w:ascii="Verdana" w:eastAsia="Times New Roman" w:hAnsi="Verdana" w:cs="Times New Roman"/>
            <w:color w:val="005C72"/>
            <w:sz w:val="16"/>
            <w:szCs w:val="16"/>
          </w:rPr>
          <w:t>salvage packaging</w:t>
        </w:r>
      </w:hyperlink>
      <w:r w:rsidRPr="00E723EF">
        <w:rPr>
          <w:rFonts w:ascii="Verdana" w:eastAsia="Times New Roman" w:hAnsi="Verdana" w:cs="Times New Roman"/>
          <w:color w:val="333333"/>
          <w:sz w:val="16"/>
          <w:szCs w:val="16"/>
        </w:rPr>
        <w:t> in accordance with the provisions of </w:t>
      </w:r>
      <w:hyperlink r:id="rId98" w:anchor="c" w:tooltip="§ 173.3(c)" w:history="1">
        <w:r w:rsidRPr="00E723EF">
          <w:rPr>
            <w:rFonts w:ascii="Verdana" w:eastAsia="Times New Roman" w:hAnsi="Verdana" w:cs="Times New Roman"/>
            <w:color w:val="005C72"/>
            <w:sz w:val="16"/>
            <w:szCs w:val="16"/>
          </w:rPr>
          <w:t>§ 173.3(c)</w:t>
        </w:r>
      </w:hyperlink>
      <w:r w:rsidRPr="00E723EF">
        <w:rPr>
          <w:rFonts w:ascii="Verdana" w:eastAsia="Times New Roman" w:hAnsi="Verdana" w:cs="Times New Roman"/>
          <w:color w:val="333333"/>
          <w:sz w:val="16"/>
          <w:szCs w:val="16"/>
        </w:rPr>
        <w:t>; or</w:t>
      </w:r>
    </w:p>
    <w:p w:rsidR="00E723EF" w:rsidRPr="00E723EF" w:rsidRDefault="00E723EF" w:rsidP="00E723EF">
      <w:pPr>
        <w:shd w:val="clear" w:color="auto" w:fill="FFFFFF"/>
        <w:spacing w:after="150" w:line="240" w:lineRule="auto"/>
        <w:ind w:left="48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(iv)</w:t>
      </w:r>
      <w:r w:rsidRPr="00E723EF">
        <w:rPr>
          <w:rFonts w:ascii="Verdana" w:eastAsia="Times New Roman" w:hAnsi="Verdana" w:cs="Times New Roman"/>
          <w:color w:val="333333"/>
          <w:sz w:val="16"/>
          <w:szCs w:val="16"/>
        </w:rPr>
        <w:t> When </w:t>
      </w:r>
      <w:hyperlink r:id="rId99" w:tooltip="packaged" w:history="1">
        <w:r w:rsidRPr="00E723EF">
          <w:rPr>
            <w:rFonts w:ascii="Verdana" w:eastAsia="Times New Roman" w:hAnsi="Verdana" w:cs="Times New Roman"/>
            <w:color w:val="005C72"/>
            <w:sz w:val="16"/>
            <w:szCs w:val="16"/>
          </w:rPr>
          <w:t>packaged</w:t>
        </w:r>
      </w:hyperlink>
      <w:r w:rsidRPr="00E723EF">
        <w:rPr>
          <w:rFonts w:ascii="Verdana" w:eastAsia="Times New Roman" w:hAnsi="Verdana" w:cs="Times New Roman"/>
          <w:color w:val="333333"/>
          <w:sz w:val="16"/>
          <w:szCs w:val="16"/>
        </w:rPr>
        <w:t> with other batteries or materials (e.g., on pallets or non-skid rails) and secured to prevent </w:t>
      </w:r>
      <w:proofErr w:type="spellStart"/>
      <w:r w:rsidRPr="00E723EF">
        <w:rPr>
          <w:rFonts w:ascii="Verdana" w:eastAsia="Times New Roman" w:hAnsi="Verdana" w:cs="Times New Roman"/>
          <w:color w:val="333333"/>
          <w:sz w:val="16"/>
          <w:szCs w:val="16"/>
        </w:rPr>
        <w:fldChar w:fldCharType="begin"/>
      </w:r>
      <w:r w:rsidRPr="00E723EF">
        <w:rPr>
          <w:rFonts w:ascii="Verdana" w:eastAsia="Times New Roman" w:hAnsi="Verdana" w:cs="Times New Roman"/>
          <w:color w:val="333333"/>
          <w:sz w:val="16"/>
          <w:szCs w:val="16"/>
        </w:rPr>
        <w:instrText xml:space="preserve"> HYPERLINK "https://www.law.cornell.edu/definitions/index.php?width=840&amp;height=800&amp;iframe=true&amp;def_id=fb853d43320547cbd6216d5e0dcd918c&amp;term_occur=1&amp;term_src=Title:49:Subtitle:B:Chapter:I:Subchapter:C:Part:173:Subpart:E:173.159" \o "movement" </w:instrText>
      </w:r>
      <w:r w:rsidRPr="00E723EF">
        <w:rPr>
          <w:rFonts w:ascii="Verdana" w:eastAsia="Times New Roman" w:hAnsi="Verdana" w:cs="Times New Roman"/>
          <w:color w:val="333333"/>
          <w:sz w:val="16"/>
          <w:szCs w:val="16"/>
        </w:rPr>
        <w:fldChar w:fldCharType="separate"/>
      </w:r>
      <w:r w:rsidRPr="00E723EF">
        <w:rPr>
          <w:rFonts w:ascii="Verdana" w:eastAsia="Times New Roman" w:hAnsi="Verdana" w:cs="Times New Roman"/>
          <w:color w:val="005C72"/>
          <w:sz w:val="16"/>
          <w:szCs w:val="16"/>
        </w:rPr>
        <w:t>movement</w:t>
      </w:r>
      <w:r w:rsidRPr="00E723EF">
        <w:rPr>
          <w:rFonts w:ascii="Verdana" w:eastAsia="Times New Roman" w:hAnsi="Verdana" w:cs="Times New Roman"/>
          <w:color w:val="333333"/>
          <w:sz w:val="16"/>
          <w:szCs w:val="16"/>
        </w:rPr>
        <w:fldChar w:fldCharType="end"/>
      </w:r>
      <w:r w:rsidRPr="00E723EF">
        <w:rPr>
          <w:rFonts w:ascii="Verdana" w:eastAsia="Times New Roman" w:hAnsi="Verdana" w:cs="Times New Roman"/>
          <w:color w:val="333333"/>
          <w:sz w:val="16"/>
          <w:szCs w:val="16"/>
        </w:rPr>
        <w:t>during</w:t>
      </w:r>
      <w:proofErr w:type="spellEnd"/>
      <w:r w:rsidRPr="00E723EF">
        <w:rPr>
          <w:rFonts w:ascii="Verdana" w:eastAsia="Times New Roman" w:hAnsi="Verdana" w:cs="Times New Roman"/>
          <w:color w:val="333333"/>
          <w:sz w:val="16"/>
          <w:szCs w:val="16"/>
        </w:rPr>
        <w:t xml:space="preserve"> transport, pack the battery in leakproof </w:t>
      </w:r>
      <w:hyperlink r:id="rId100" w:tooltip="packaging" w:history="1">
        <w:r w:rsidRPr="00E723EF">
          <w:rPr>
            <w:rFonts w:ascii="Verdana" w:eastAsia="Times New Roman" w:hAnsi="Verdana" w:cs="Times New Roman"/>
            <w:color w:val="005C72"/>
            <w:sz w:val="16"/>
            <w:szCs w:val="16"/>
          </w:rPr>
          <w:t>packaging</w:t>
        </w:r>
      </w:hyperlink>
      <w:r w:rsidRPr="00E723EF">
        <w:rPr>
          <w:rFonts w:ascii="Verdana" w:eastAsia="Times New Roman" w:hAnsi="Verdana" w:cs="Times New Roman"/>
          <w:color w:val="333333"/>
          <w:sz w:val="16"/>
          <w:szCs w:val="16"/>
        </w:rPr>
        <w:t> to prevent leakage of battery fluid from the </w:t>
      </w:r>
      <w:hyperlink r:id="rId101" w:tooltip="packaging" w:history="1">
        <w:r w:rsidRPr="00E723EF">
          <w:rPr>
            <w:rFonts w:ascii="Verdana" w:eastAsia="Times New Roman" w:hAnsi="Verdana" w:cs="Times New Roman"/>
            <w:color w:val="005C72"/>
            <w:sz w:val="16"/>
            <w:szCs w:val="16"/>
          </w:rPr>
          <w:t>packaging</w:t>
        </w:r>
      </w:hyperlink>
      <w:r w:rsidRPr="00E723EF">
        <w:rPr>
          <w:rFonts w:ascii="Verdana" w:eastAsia="Times New Roman" w:hAnsi="Verdana" w:cs="Times New Roman"/>
          <w:color w:val="333333"/>
          <w:sz w:val="16"/>
          <w:szCs w:val="16"/>
        </w:rPr>
        <w:t> under conditions normally incident to transportation.</w:t>
      </w:r>
    </w:p>
    <w:p w:rsidR="00E723EF" w:rsidRPr="00E723EF" w:rsidRDefault="00E723EF" w:rsidP="00E723EF">
      <w:pPr>
        <w:shd w:val="clear" w:color="auto" w:fill="FFFFFF"/>
        <w:spacing w:after="150" w:line="240" w:lineRule="auto"/>
        <w:ind w:left="240"/>
        <w:rPr>
          <w:rFonts w:ascii="Verdana" w:eastAsia="Times New Roman" w:hAnsi="Verdana" w:cs="Times New Roman"/>
          <w:color w:val="333333"/>
          <w:sz w:val="16"/>
          <w:szCs w:val="16"/>
        </w:rPr>
      </w:pPr>
      <w:r w:rsidRPr="00E723EF">
        <w:rPr>
          <w:rFonts w:ascii="Verdana" w:eastAsia="Times New Roman" w:hAnsi="Verdana" w:cs="Times New Roman"/>
          <w:b/>
          <w:bCs/>
          <w:color w:val="333333"/>
          <w:sz w:val="16"/>
          <w:szCs w:val="16"/>
        </w:rPr>
        <w:t>(2)</w:t>
      </w:r>
      <w:r w:rsidRPr="00E723EF">
        <w:rPr>
          <w:rFonts w:ascii="Verdana" w:eastAsia="Times New Roman" w:hAnsi="Verdana" w:cs="Times New Roman"/>
          <w:color w:val="333333"/>
          <w:sz w:val="16"/>
          <w:szCs w:val="16"/>
        </w:rPr>
        <w:t> </w:t>
      </w:r>
      <w:hyperlink r:id="rId102" w:tooltip="Shipment" w:history="1">
        <w:r w:rsidRPr="00E723EF">
          <w:rPr>
            <w:rFonts w:ascii="Verdana" w:eastAsia="Times New Roman" w:hAnsi="Verdana" w:cs="Times New Roman"/>
            <w:color w:val="005C72"/>
            <w:sz w:val="16"/>
            <w:szCs w:val="16"/>
          </w:rPr>
          <w:t>Shipment</w:t>
        </w:r>
      </w:hyperlink>
      <w:r w:rsidRPr="00E723EF">
        <w:rPr>
          <w:rFonts w:ascii="Verdana" w:eastAsia="Times New Roman" w:hAnsi="Verdana" w:cs="Times New Roman"/>
          <w:color w:val="333333"/>
          <w:sz w:val="16"/>
          <w:szCs w:val="16"/>
        </w:rPr>
        <w:t> of damage batteries in accordance with this paragraph is eligible for exception under </w:t>
      </w:r>
      <w:hyperlink r:id="rId103" w:anchor="e" w:tooltip="paragraph (e)" w:history="1">
        <w:r w:rsidRPr="00E723EF">
          <w:rPr>
            <w:rFonts w:ascii="Verdana" w:eastAsia="Times New Roman" w:hAnsi="Verdana" w:cs="Times New Roman"/>
            <w:color w:val="005C72"/>
            <w:sz w:val="16"/>
            <w:szCs w:val="16"/>
          </w:rPr>
          <w:t>paragraph (e)</w:t>
        </w:r>
      </w:hyperlink>
      <w:r w:rsidRPr="00E723EF">
        <w:rPr>
          <w:rFonts w:ascii="Verdana" w:eastAsia="Times New Roman" w:hAnsi="Verdana" w:cs="Times New Roman"/>
          <w:color w:val="333333"/>
          <w:sz w:val="16"/>
          <w:szCs w:val="16"/>
        </w:rPr>
        <w:t> of this section.</w:t>
      </w:r>
    </w:p>
    <w:p w:rsidR="00E723EF" w:rsidRPr="00E723EF" w:rsidRDefault="00E723EF" w:rsidP="00E723EF">
      <w:pPr>
        <w:shd w:val="clear" w:color="auto" w:fill="FFFFFF"/>
        <w:spacing w:after="0" w:line="240" w:lineRule="auto"/>
        <w:rPr>
          <w:rFonts w:ascii="Verdana" w:eastAsia="Times New Roman" w:hAnsi="Verdana" w:cs="Times New Roman"/>
          <w:color w:val="333333"/>
          <w:sz w:val="16"/>
          <w:szCs w:val="16"/>
        </w:rPr>
      </w:pPr>
      <w:r w:rsidRPr="00E723EF">
        <w:rPr>
          <w:rFonts w:ascii="Verdana" w:eastAsia="Times New Roman" w:hAnsi="Verdana" w:cs="Times New Roman"/>
          <w:color w:val="333333"/>
          <w:sz w:val="16"/>
          <w:szCs w:val="16"/>
        </w:rPr>
        <w:lastRenderedPageBreak/>
        <w:t>[ </w:t>
      </w:r>
      <w:hyperlink r:id="rId104" w:tooltip="74 FR 2257" w:history="1">
        <w:r w:rsidRPr="00E723EF">
          <w:rPr>
            <w:rFonts w:ascii="Verdana" w:eastAsia="Times New Roman" w:hAnsi="Verdana" w:cs="Times New Roman"/>
            <w:color w:val="005C72"/>
            <w:sz w:val="16"/>
            <w:szCs w:val="16"/>
          </w:rPr>
          <w:t>74 FR 2257</w:t>
        </w:r>
      </w:hyperlink>
      <w:r w:rsidRPr="00E723EF">
        <w:rPr>
          <w:rFonts w:ascii="Verdana" w:eastAsia="Times New Roman" w:hAnsi="Verdana" w:cs="Times New Roman"/>
          <w:color w:val="333333"/>
          <w:sz w:val="16"/>
          <w:szCs w:val="16"/>
        </w:rPr>
        <w:t>, Jan. 14, 2009, as amended at </w:t>
      </w:r>
      <w:hyperlink r:id="rId105" w:tooltip="81 FR 3673" w:history="1">
        <w:r w:rsidRPr="00E723EF">
          <w:rPr>
            <w:rFonts w:ascii="Verdana" w:eastAsia="Times New Roman" w:hAnsi="Verdana" w:cs="Times New Roman"/>
            <w:color w:val="005C72"/>
            <w:sz w:val="16"/>
            <w:szCs w:val="16"/>
          </w:rPr>
          <w:t>81 FR 3673</w:t>
        </w:r>
      </w:hyperlink>
      <w:r w:rsidRPr="00E723EF">
        <w:rPr>
          <w:rFonts w:ascii="Verdana" w:eastAsia="Times New Roman" w:hAnsi="Verdana" w:cs="Times New Roman"/>
          <w:color w:val="333333"/>
          <w:sz w:val="16"/>
          <w:szCs w:val="16"/>
        </w:rPr>
        <w:t>, Jan. 21, 2016; </w:t>
      </w:r>
      <w:hyperlink r:id="rId106" w:tooltip="81 FR 18540" w:history="1">
        <w:r w:rsidRPr="00E723EF">
          <w:rPr>
            <w:rFonts w:ascii="Verdana" w:eastAsia="Times New Roman" w:hAnsi="Verdana" w:cs="Times New Roman"/>
            <w:color w:val="005C72"/>
            <w:sz w:val="16"/>
            <w:szCs w:val="16"/>
          </w:rPr>
          <w:t>81 FR 18540</w:t>
        </w:r>
      </w:hyperlink>
      <w:r w:rsidRPr="00E723EF">
        <w:rPr>
          <w:rFonts w:ascii="Verdana" w:eastAsia="Times New Roman" w:hAnsi="Verdana" w:cs="Times New Roman"/>
          <w:color w:val="333333"/>
          <w:sz w:val="16"/>
          <w:szCs w:val="16"/>
        </w:rPr>
        <w:t>, Mar. 31, 2016; </w:t>
      </w:r>
      <w:hyperlink r:id="rId107" w:tooltip="81 FR 35541" w:history="1">
        <w:r w:rsidRPr="00E723EF">
          <w:rPr>
            <w:rFonts w:ascii="Verdana" w:eastAsia="Times New Roman" w:hAnsi="Verdana" w:cs="Times New Roman"/>
            <w:color w:val="005C72"/>
            <w:sz w:val="16"/>
            <w:szCs w:val="16"/>
          </w:rPr>
          <w:t>81 FR 35541</w:t>
        </w:r>
      </w:hyperlink>
      <w:r w:rsidRPr="00E723EF">
        <w:rPr>
          <w:rFonts w:ascii="Verdana" w:eastAsia="Times New Roman" w:hAnsi="Verdana" w:cs="Times New Roman"/>
          <w:color w:val="333333"/>
          <w:sz w:val="16"/>
          <w:szCs w:val="16"/>
        </w:rPr>
        <w:t>, June 2, 2016]</w:t>
      </w:r>
    </w:p>
    <w:p w:rsidR="00E203E1" w:rsidRDefault="00E723EF"/>
    <w:sectPr w:rsidR="00E203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FF308E"/>
    <w:multiLevelType w:val="multilevel"/>
    <w:tmpl w:val="EF66A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2655D2A"/>
    <w:multiLevelType w:val="multilevel"/>
    <w:tmpl w:val="B3F41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23EF"/>
    <w:rsid w:val="009F715C"/>
    <w:rsid w:val="00DE5B07"/>
    <w:rsid w:val="00E723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F3752F"/>
  <w15:chartTrackingRefBased/>
  <w15:docId w15:val="{41A2B6DA-0F33-43A1-B3BE-87D425E38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E723E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23EF"/>
    <w:rPr>
      <w:rFonts w:ascii="Times New Roman" w:eastAsia="Times New Roman" w:hAnsi="Times New Roman" w:cs="Times New Roman"/>
      <w:b/>
      <w:bCs/>
      <w:kern w:val="36"/>
      <w:sz w:val="48"/>
      <w:szCs w:val="48"/>
    </w:rPr>
  </w:style>
  <w:style w:type="character" w:styleId="Hyperlink">
    <w:name w:val="Hyperlink"/>
    <w:basedOn w:val="DefaultParagraphFont"/>
    <w:uiPriority w:val="99"/>
    <w:semiHidden/>
    <w:unhideWhenUsed/>
    <w:rsid w:val="00E723EF"/>
    <w:rPr>
      <w:color w:val="0000FF"/>
      <w:u w:val="single"/>
    </w:rPr>
  </w:style>
  <w:style w:type="paragraph" w:customStyle="1" w:styleId="psection-1">
    <w:name w:val="psection-1"/>
    <w:basedOn w:val="Normal"/>
    <w:rsid w:val="00E723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numxml">
    <w:name w:val="enumxml"/>
    <w:basedOn w:val="DefaultParagraphFont"/>
    <w:rsid w:val="00E723EF"/>
  </w:style>
  <w:style w:type="paragraph" w:customStyle="1" w:styleId="psection-2">
    <w:name w:val="psection-2"/>
    <w:basedOn w:val="Normal"/>
    <w:rsid w:val="00E723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t03">
    <w:name w:val="et03"/>
    <w:basedOn w:val="DefaultParagraphFont"/>
    <w:rsid w:val="00E723EF"/>
  </w:style>
  <w:style w:type="paragraph" w:customStyle="1" w:styleId="psection-3">
    <w:name w:val="psection-3"/>
    <w:basedOn w:val="Normal"/>
    <w:rsid w:val="00E723E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r">
    <w:name w:val="fr"/>
    <w:basedOn w:val="DefaultParagraphFont"/>
    <w:rsid w:val="00E723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75489">
      <w:bodyDiv w:val="1"/>
      <w:marLeft w:val="0"/>
      <w:marRight w:val="0"/>
      <w:marTop w:val="0"/>
      <w:marBottom w:val="0"/>
      <w:divBdr>
        <w:top w:val="none" w:sz="0" w:space="0" w:color="auto"/>
        <w:left w:val="none" w:sz="0" w:space="0" w:color="auto"/>
        <w:bottom w:val="none" w:sz="0" w:space="0" w:color="auto"/>
        <w:right w:val="none" w:sz="0" w:space="0" w:color="auto"/>
      </w:divBdr>
      <w:divsChild>
        <w:div w:id="1787311116">
          <w:marLeft w:val="0"/>
          <w:marRight w:val="0"/>
          <w:marTop w:val="0"/>
          <w:marBottom w:val="0"/>
          <w:divBdr>
            <w:top w:val="none" w:sz="0" w:space="0" w:color="auto"/>
            <w:left w:val="none" w:sz="0" w:space="0" w:color="auto"/>
            <w:bottom w:val="none" w:sz="0" w:space="0" w:color="auto"/>
            <w:right w:val="none" w:sz="0" w:space="0" w:color="auto"/>
          </w:divBdr>
          <w:divsChild>
            <w:div w:id="1141726884">
              <w:marLeft w:val="0"/>
              <w:marRight w:val="0"/>
              <w:marTop w:val="0"/>
              <w:marBottom w:val="0"/>
              <w:divBdr>
                <w:top w:val="none" w:sz="0" w:space="0" w:color="auto"/>
                <w:left w:val="none" w:sz="0" w:space="0" w:color="auto"/>
                <w:bottom w:val="none" w:sz="0" w:space="0" w:color="auto"/>
                <w:right w:val="none" w:sz="0" w:space="0" w:color="auto"/>
              </w:divBdr>
            </w:div>
          </w:divsChild>
        </w:div>
        <w:div w:id="938833315">
          <w:marLeft w:val="0"/>
          <w:marRight w:val="0"/>
          <w:marTop w:val="0"/>
          <w:marBottom w:val="0"/>
          <w:divBdr>
            <w:top w:val="none" w:sz="0" w:space="0" w:color="auto"/>
            <w:left w:val="none" w:sz="0" w:space="0" w:color="auto"/>
            <w:bottom w:val="none" w:sz="0" w:space="0" w:color="auto"/>
            <w:right w:val="none" w:sz="0" w:space="0" w:color="auto"/>
          </w:divBdr>
          <w:divsChild>
            <w:div w:id="111829684">
              <w:marLeft w:val="0"/>
              <w:marRight w:val="0"/>
              <w:marTop w:val="0"/>
              <w:marBottom w:val="0"/>
              <w:divBdr>
                <w:top w:val="none" w:sz="0" w:space="0" w:color="auto"/>
                <w:left w:val="none" w:sz="0" w:space="0" w:color="auto"/>
                <w:bottom w:val="none" w:sz="0" w:space="0" w:color="auto"/>
                <w:right w:val="none" w:sz="0" w:space="0" w:color="auto"/>
              </w:divBdr>
              <w:divsChild>
                <w:div w:id="1889873833">
                  <w:marLeft w:val="0"/>
                  <w:marRight w:val="0"/>
                  <w:marTop w:val="0"/>
                  <w:marBottom w:val="0"/>
                  <w:divBdr>
                    <w:top w:val="none" w:sz="0" w:space="0" w:color="auto"/>
                    <w:left w:val="none" w:sz="0" w:space="0" w:color="auto"/>
                    <w:bottom w:val="none" w:sz="0" w:space="0" w:color="auto"/>
                    <w:right w:val="none" w:sz="0" w:space="0" w:color="auto"/>
                  </w:divBdr>
                  <w:divsChild>
                    <w:div w:id="2101754090">
                      <w:marLeft w:val="0"/>
                      <w:marRight w:val="0"/>
                      <w:marTop w:val="0"/>
                      <w:marBottom w:val="0"/>
                      <w:divBdr>
                        <w:top w:val="none" w:sz="0" w:space="0" w:color="auto"/>
                        <w:left w:val="none" w:sz="0" w:space="0" w:color="auto"/>
                        <w:bottom w:val="none" w:sz="0" w:space="0" w:color="auto"/>
                        <w:right w:val="none" w:sz="0" w:space="0" w:color="auto"/>
                      </w:divBdr>
                    </w:div>
                    <w:div w:id="665401377">
                      <w:marLeft w:val="0"/>
                      <w:marRight w:val="0"/>
                      <w:marTop w:val="0"/>
                      <w:marBottom w:val="0"/>
                      <w:divBdr>
                        <w:top w:val="none" w:sz="0" w:space="0" w:color="auto"/>
                        <w:left w:val="none" w:sz="0" w:space="0" w:color="auto"/>
                        <w:bottom w:val="none" w:sz="0" w:space="0" w:color="auto"/>
                        <w:right w:val="none" w:sz="0" w:space="0" w:color="auto"/>
                      </w:divBdr>
                      <w:divsChild>
                        <w:div w:id="2142110344">
                          <w:marLeft w:val="0"/>
                          <w:marRight w:val="0"/>
                          <w:marTop w:val="0"/>
                          <w:marBottom w:val="0"/>
                          <w:divBdr>
                            <w:top w:val="none" w:sz="0" w:space="0" w:color="auto"/>
                            <w:left w:val="none" w:sz="0" w:space="0" w:color="auto"/>
                            <w:bottom w:val="none" w:sz="0" w:space="0" w:color="auto"/>
                            <w:right w:val="none" w:sz="0" w:space="0" w:color="auto"/>
                          </w:divBdr>
                          <w:divsChild>
                            <w:div w:id="464471832">
                              <w:marLeft w:val="0"/>
                              <w:marRight w:val="0"/>
                              <w:marTop w:val="0"/>
                              <w:marBottom w:val="0"/>
                              <w:divBdr>
                                <w:top w:val="none" w:sz="0" w:space="0" w:color="auto"/>
                                <w:left w:val="none" w:sz="0" w:space="0" w:color="auto"/>
                                <w:bottom w:val="none" w:sz="0" w:space="0" w:color="auto"/>
                                <w:right w:val="none" w:sz="0" w:space="0" w:color="auto"/>
                              </w:divBdr>
                              <w:divsChild>
                                <w:div w:id="892352930">
                                  <w:marLeft w:val="0"/>
                                  <w:marRight w:val="0"/>
                                  <w:marTop w:val="0"/>
                                  <w:marBottom w:val="0"/>
                                  <w:divBdr>
                                    <w:top w:val="none" w:sz="0" w:space="0" w:color="auto"/>
                                    <w:left w:val="none" w:sz="0" w:space="0" w:color="auto"/>
                                    <w:bottom w:val="none" w:sz="0" w:space="0" w:color="auto"/>
                                    <w:right w:val="none" w:sz="0" w:space="0" w:color="auto"/>
                                  </w:divBdr>
                                  <w:divsChild>
                                    <w:div w:id="1053314939">
                                      <w:marLeft w:val="0"/>
                                      <w:marRight w:val="0"/>
                                      <w:marTop w:val="0"/>
                                      <w:marBottom w:val="0"/>
                                      <w:divBdr>
                                        <w:top w:val="none" w:sz="0" w:space="0" w:color="auto"/>
                                        <w:left w:val="none" w:sz="0" w:space="0" w:color="auto"/>
                                        <w:bottom w:val="none" w:sz="0" w:space="0" w:color="auto"/>
                                        <w:right w:val="none" w:sz="0" w:space="0" w:color="auto"/>
                                      </w:divBdr>
                                      <w:divsChild>
                                        <w:div w:id="2020766979">
                                          <w:marLeft w:val="0"/>
                                          <w:marRight w:val="0"/>
                                          <w:marTop w:val="0"/>
                                          <w:marBottom w:val="0"/>
                                          <w:divBdr>
                                            <w:top w:val="none" w:sz="0" w:space="0" w:color="auto"/>
                                            <w:left w:val="none" w:sz="0" w:space="0" w:color="auto"/>
                                            <w:bottom w:val="none" w:sz="0" w:space="0" w:color="auto"/>
                                            <w:right w:val="none" w:sz="0" w:space="0" w:color="auto"/>
                                          </w:divBdr>
                                        </w:div>
                                        <w:div w:id="57108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aw.cornell.edu/definitions/index.php?width=840&amp;height=800&amp;iframe=true&amp;def_id=450c29e3c1fa3c159432ae002ffb2af6&amp;term_occur=3&amp;term_src=Title:49:Subtitle:B:Chapter:I:Subchapter:C:Part:173:Subpart:E:173.159" TargetMode="External"/><Relationship Id="rId21" Type="http://schemas.openxmlformats.org/officeDocument/2006/relationships/hyperlink" Target="https://www.law.cornell.edu/definitions/index.php?width=840&amp;height=800&amp;iframe=true&amp;def_id=83a453a0c107c9f6872bb4adbbcaa9cb&amp;term_occur=7&amp;term_src=Title:49:Subtitle:B:Chapter:I:Subchapter:C:Part:173:Subpart:E:173.159" TargetMode="External"/><Relationship Id="rId42" Type="http://schemas.openxmlformats.org/officeDocument/2006/relationships/hyperlink" Target="https://www.law.cornell.edu/definitions/index.php?width=840&amp;height=800&amp;iframe=true&amp;def_id=3b3e0d9e28bfa7e4f833cf2a902670ca&amp;term_occur=9&amp;term_src=Title:49:Subtitle:B:Chapter:I:Subchapter:C:Part:173:Subpart:E:173.159" TargetMode="External"/><Relationship Id="rId47" Type="http://schemas.openxmlformats.org/officeDocument/2006/relationships/hyperlink" Target="https://www.law.cornell.edu/definitions/index.php?width=840&amp;height=800&amp;iframe=true&amp;def_id=3b3e0d9e28bfa7e4f833cf2a902670ca&amp;term_occur=11&amp;term_src=Title:49:Subtitle:B:Chapter:I:Subchapter:C:Part:173:Subpart:E:173.159" TargetMode="External"/><Relationship Id="rId63" Type="http://schemas.openxmlformats.org/officeDocument/2006/relationships/hyperlink" Target="https://www.law.cornell.edu/definitions/index.php?width=840&amp;height=800&amp;iframe=true&amp;def_id=ee8bdc15c846ef064637ccca794257b6&amp;term_occur=2&amp;term_src=Title:49:Subtitle:B:Chapter:I:Subchapter:C:Part:173:Subpart:E:173.159" TargetMode="External"/><Relationship Id="rId68" Type="http://schemas.openxmlformats.org/officeDocument/2006/relationships/hyperlink" Target="https://www.law.cornell.edu/definitions/index.php?width=840&amp;height=800&amp;iframe=true&amp;def_id=450c29e3c1fa3c159432ae002ffb2af6&amp;term_occur=6&amp;term_src=Title:49:Subtitle:B:Chapter:I:Subchapter:C:Part:173:Subpart:E:173.159" TargetMode="External"/><Relationship Id="rId84" Type="http://schemas.openxmlformats.org/officeDocument/2006/relationships/hyperlink" Target="https://www.law.cornell.edu/definitions/index.php?width=840&amp;height=800&amp;iframe=true&amp;def_id=d75b31bb91f70d230a3ef9b9e8091a7c&amp;term_occur=2&amp;term_src=Title:49:Subtitle:B:Chapter:I:Subchapter:C:Part:173:Subpart:E:173.159" TargetMode="External"/><Relationship Id="rId89" Type="http://schemas.openxmlformats.org/officeDocument/2006/relationships/hyperlink" Target="https://www.law.cornell.edu/definitions/index.php?width=840&amp;height=800&amp;iframe=true&amp;def_id=240d5a4cd95dc7ac36c31cbca991328e&amp;term_occur=1&amp;term_src=Title:49:Subtitle:B:Chapter:I:Subchapter:C:Part:173:Subpart:E:173.159" TargetMode="External"/><Relationship Id="rId2" Type="http://schemas.openxmlformats.org/officeDocument/2006/relationships/styles" Target="styles.xml"/><Relationship Id="rId16" Type="http://schemas.openxmlformats.org/officeDocument/2006/relationships/hyperlink" Target="https://www.law.cornell.edu/definitions/index.php?width=840&amp;height=800&amp;iframe=true&amp;def_id=83a453a0c107c9f6872bb4adbbcaa9cb&amp;term_occur=4&amp;term_src=Title:49:Subtitle:B:Chapter:I:Subchapter:C:Part:173:Subpart:E:173.159" TargetMode="External"/><Relationship Id="rId29" Type="http://schemas.openxmlformats.org/officeDocument/2006/relationships/hyperlink" Target="https://www.law.cornell.edu/cfr/text/49/173.159" TargetMode="External"/><Relationship Id="rId107" Type="http://schemas.openxmlformats.org/officeDocument/2006/relationships/hyperlink" Target="https://www.law.cornell.edu/rio/citation/81_FR_35541" TargetMode="External"/><Relationship Id="rId11" Type="http://schemas.openxmlformats.org/officeDocument/2006/relationships/hyperlink" Target="https://www.law.cornell.edu/cfr/text/49/173.220" TargetMode="External"/><Relationship Id="rId24" Type="http://schemas.openxmlformats.org/officeDocument/2006/relationships/hyperlink" Target="https://www.law.cornell.edu/definitions/index.php?width=840&amp;height=800&amp;iframe=true&amp;def_id=83a453a0c107c9f6872bb4adbbcaa9cb&amp;term_occur=9&amp;term_src=Title:49:Subtitle:B:Chapter:I:Subchapter:C:Part:173:Subpart:E:173.159" TargetMode="External"/><Relationship Id="rId32" Type="http://schemas.openxmlformats.org/officeDocument/2006/relationships/hyperlink" Target="https://www.law.cornell.edu/definitions/index.php?width=840&amp;height=800&amp;iframe=true&amp;def_id=23d4aa98feb20aedb8021830dc156008&amp;term_occur=1&amp;term_src=Title:49:Subtitle:B:Chapter:I:Subchapter:C:Part:173:Subpart:E:173.159" TargetMode="External"/><Relationship Id="rId37" Type="http://schemas.openxmlformats.org/officeDocument/2006/relationships/hyperlink" Target="https://www.law.cornell.edu/definitions/index.php?width=840&amp;height=800&amp;iframe=true&amp;def_id=3b3e0d9e28bfa7e4f833cf2a902670ca&amp;term_occur=1&amp;term_src=Title:49:Subtitle:B:Chapter:I:Subchapter:C:Part:173:Subpart:E:173.159" TargetMode="External"/><Relationship Id="rId40" Type="http://schemas.openxmlformats.org/officeDocument/2006/relationships/hyperlink" Target="https://www.law.cornell.edu/definitions/index.php?width=840&amp;height=800&amp;iframe=true&amp;def_id=3b3e0d9e28bfa7e4f833cf2a902670ca&amp;term_occur=2&amp;term_src=Title:49:Subtitle:B:Chapter:I:Subchapter:C:Part:173:Subpart:E:173.159" TargetMode="External"/><Relationship Id="rId45" Type="http://schemas.openxmlformats.org/officeDocument/2006/relationships/hyperlink" Target="https://www.law.cornell.edu/definitions/index.php?width=840&amp;height=800&amp;iframe=true&amp;def_id=3b3e0d9e28bfa7e4f833cf2a902670ca&amp;term_occur=10&amp;term_src=Title:49:Subtitle:B:Chapter:I:Subchapter:C:Part:173:Subpart:E:173.159" TargetMode="External"/><Relationship Id="rId53" Type="http://schemas.openxmlformats.org/officeDocument/2006/relationships/hyperlink" Target="https://www.law.cornell.edu/definitions/index.php?width=840&amp;height=800&amp;iframe=true&amp;def_id=82f48737e012c0e744294f865474f0cf&amp;term_occur=1&amp;term_src=Title:49:Subtitle:B:Chapter:I:Subchapter:C:Part:173:Subpart:E:173.159" TargetMode="External"/><Relationship Id="rId58" Type="http://schemas.openxmlformats.org/officeDocument/2006/relationships/hyperlink" Target="https://www.law.cornell.edu/definitions/index.php?width=840&amp;height=800&amp;iframe=true&amp;def_id=f023bd69350c0af6a174c93f2236f0eb&amp;term_occur=2&amp;term_src=Title:49:Subtitle:B:Chapter:I:Subchapter:C:Part:173:Subpart:E:173.159" TargetMode="External"/><Relationship Id="rId66" Type="http://schemas.openxmlformats.org/officeDocument/2006/relationships/hyperlink" Target="https://www.law.cornell.edu/definitions/index.php?width=840&amp;height=800&amp;iframe=true&amp;def_id=9d99f73d2192299b2bed00544ade32ca&amp;term_occur=1&amp;term_src=Title:49:Subtitle:B:Chapter:I:Subchapter:C:Part:173:Subpart:E:173.159" TargetMode="External"/><Relationship Id="rId74" Type="http://schemas.openxmlformats.org/officeDocument/2006/relationships/hyperlink" Target="https://www.law.cornell.edu/definitions/index.php?width=840&amp;height=800&amp;iframe=true&amp;def_id=450c29e3c1fa3c159432ae002ffb2af6&amp;term_occur=9&amp;term_src=Title:49:Subtitle:B:Chapter:I:Subchapter:C:Part:173:Subpart:E:173.159" TargetMode="External"/><Relationship Id="rId79" Type="http://schemas.openxmlformats.org/officeDocument/2006/relationships/hyperlink" Target="https://www.law.cornell.edu/definitions/index.php?width=840&amp;height=800&amp;iframe=true&amp;def_id=d73b365211a7ef2a73a65d3a42f8a8e1&amp;term_occur=3&amp;term_src=Title:49:Subtitle:B:Chapter:I:Subchapter:C:Part:173:Subpart:E:173.159" TargetMode="External"/><Relationship Id="rId87" Type="http://schemas.openxmlformats.org/officeDocument/2006/relationships/hyperlink" Target="https://www.law.cornell.edu/definitions/index.php?width=840&amp;height=800&amp;iframe=true&amp;def_id=450c29e3c1fa3c159432ae002ffb2af6&amp;term_occur=14&amp;term_src=Title:49:Subtitle:B:Chapter:I:Subchapter:C:Part:173:Subpart:E:173.159" TargetMode="External"/><Relationship Id="rId102" Type="http://schemas.openxmlformats.org/officeDocument/2006/relationships/hyperlink" Target="https://www.law.cornell.edu/definitions/index.php?width=840&amp;height=800&amp;iframe=true&amp;def_id=9105ee8d34513ebe7525f53b996cbcc0&amp;term_occur=6&amp;term_src=Title:49:Subtitle:B:Chapter:I:Subchapter:C:Part:173:Subpart:E:173.159" TargetMode="External"/><Relationship Id="rId5" Type="http://schemas.openxmlformats.org/officeDocument/2006/relationships/hyperlink" Target="https://www.law.cornell.edu/cfr/text/49" TargetMode="External"/><Relationship Id="rId61" Type="http://schemas.openxmlformats.org/officeDocument/2006/relationships/hyperlink" Target="https://www.law.cornell.edu/definitions/index.php?width=840&amp;height=800&amp;iframe=true&amp;def_id=450c29e3c1fa3c159432ae002ffb2af6&amp;term_occur=5&amp;term_src=Title:49:Subtitle:B:Chapter:I:Subchapter:C:Part:173:Subpart:E:173.159" TargetMode="External"/><Relationship Id="rId82" Type="http://schemas.openxmlformats.org/officeDocument/2006/relationships/hyperlink" Target="https://www.law.cornell.edu/definitions/index.php?width=840&amp;height=800&amp;iframe=true&amp;def_id=450c29e3c1fa3c159432ae002ffb2af6&amp;term_occur=12&amp;term_src=Title:49:Subtitle:B:Chapter:I:Subchapter:C:Part:173:Subpart:E:173.159" TargetMode="External"/><Relationship Id="rId90" Type="http://schemas.openxmlformats.org/officeDocument/2006/relationships/hyperlink" Target="https://www.law.cornell.edu/definitions/index.php?width=840&amp;height=800&amp;iframe=true&amp;def_id=28d561ba3b99f8cd3998a5396582f054&amp;term_occur=1&amp;term_src=Title:49:Subtitle:B:Chapter:I:Subchapter:C:Part:173:Subpart:E:173.159" TargetMode="External"/><Relationship Id="rId95" Type="http://schemas.openxmlformats.org/officeDocument/2006/relationships/hyperlink" Target="https://www.law.cornell.edu/definitions/index.php?width=840&amp;height=800&amp;iframe=true&amp;def_id=83a453a0c107c9f6872bb4adbbcaa9cb&amp;term_occur=17&amp;term_src=Title:49:Subtitle:B:Chapter:I:Subchapter:C:Part:173:Subpart:E:173.159" TargetMode="External"/><Relationship Id="rId19" Type="http://schemas.openxmlformats.org/officeDocument/2006/relationships/hyperlink" Target="https://www.law.cornell.edu/definitions/index.php?width=840&amp;height=800&amp;iframe=true&amp;def_id=83a453a0c107c9f6872bb4adbbcaa9cb&amp;term_occur=6&amp;term_src=Title:49:Subtitle:B:Chapter:I:Subchapter:C:Part:173:Subpart:E:173.159" TargetMode="External"/><Relationship Id="rId14" Type="http://schemas.openxmlformats.org/officeDocument/2006/relationships/hyperlink" Target="https://www.law.cornell.edu/definitions/index.php?width=840&amp;height=800&amp;iframe=true&amp;def_id=83a453a0c107c9f6872bb4adbbcaa9cb&amp;term_occur=2&amp;term_src=Title:49:Subtitle:B:Chapter:I:Subchapter:C:Part:173:Subpart:E:173.159" TargetMode="External"/><Relationship Id="rId22" Type="http://schemas.openxmlformats.org/officeDocument/2006/relationships/hyperlink" Target="https://www.law.cornell.edu/definitions/index.php?width=840&amp;height=800&amp;iframe=true&amp;def_id=83a453a0c107c9f6872bb4adbbcaa9cb&amp;term_occur=8&amp;term_src=Title:49:Subtitle:B:Chapter:I:Subchapter:C:Part:173:Subpart:E:173.159" TargetMode="External"/><Relationship Id="rId27" Type="http://schemas.openxmlformats.org/officeDocument/2006/relationships/hyperlink" Target="https://www.law.cornell.edu/definitions/index.php?width=840&amp;height=800&amp;iframe=true&amp;def_id=83a453a0c107c9f6872bb4adbbcaa9cb&amp;term_occur=11&amp;term_src=Title:49:Subtitle:B:Chapter:I:Subchapter:C:Part:173:Subpart:E:173.159" TargetMode="External"/><Relationship Id="rId30" Type="http://schemas.openxmlformats.org/officeDocument/2006/relationships/hyperlink" Target="https://www.law.cornell.edu/cfr/text/49/173.159" TargetMode="External"/><Relationship Id="rId35" Type="http://schemas.openxmlformats.org/officeDocument/2006/relationships/hyperlink" Target="https://www.law.cornell.edu/definitions/index.php?width=840&amp;height=800&amp;iframe=true&amp;def_id=3b3e0d9e28bfa7e4f833cf2a902670ca&amp;term_occur=4&amp;term_src=Title:49:Subtitle:B:Chapter:I:Subchapter:C:Part:173:Subpart:E:173.159" TargetMode="External"/><Relationship Id="rId43" Type="http://schemas.openxmlformats.org/officeDocument/2006/relationships/hyperlink" Target="https://www.law.cornell.edu/definitions/index.php?width=840&amp;height=800&amp;iframe=true&amp;def_id=f40088d0d6d7271ce078cd014bc8adcf&amp;term_occur=2&amp;term_src=Title:49:Subtitle:B:Chapter:I:Subchapter:C:Part:173:Subpart:E:173.159" TargetMode="External"/><Relationship Id="rId48" Type="http://schemas.openxmlformats.org/officeDocument/2006/relationships/hyperlink" Target="https://www.law.cornell.edu/definitions/index.php?width=840&amp;height=800&amp;iframe=true&amp;def_id=3b3e0d9e28bfa7e4f833cf2a902670ca&amp;term_occur=7&amp;term_src=Title:49:Subtitle:B:Chapter:I:Subchapter:C:Part:173:Subpart:E:173.159" TargetMode="External"/><Relationship Id="rId56" Type="http://schemas.openxmlformats.org/officeDocument/2006/relationships/hyperlink" Target="https://www.law.cornell.edu/cfr/text/49/171.15" TargetMode="External"/><Relationship Id="rId64" Type="http://schemas.openxmlformats.org/officeDocument/2006/relationships/hyperlink" Target="https://www.law.cornell.edu/definitions/index.php?width=840&amp;height=800&amp;iframe=true&amp;def_id=9105ee8d34513ebe7525f53b996cbcc0&amp;term_occur=5&amp;term_src=Title:49:Subtitle:B:Chapter:I:Subchapter:C:Part:173:Subpart:E:173.159" TargetMode="External"/><Relationship Id="rId69" Type="http://schemas.openxmlformats.org/officeDocument/2006/relationships/hyperlink" Target="https://www.law.cornell.edu/definitions/index.php?width=840&amp;height=800&amp;iframe=true&amp;def_id=3b3e0d9e28bfa7e4f833cf2a902670ca&amp;term_occur=14&amp;term_src=Title:49:Subtitle:B:Chapter:I:Subchapter:C:Part:173:Subpart:E:173.159" TargetMode="External"/><Relationship Id="rId77" Type="http://schemas.openxmlformats.org/officeDocument/2006/relationships/hyperlink" Target="https://www.law.cornell.edu/definitions/index.php?width=840&amp;height=800&amp;iframe=true&amp;def_id=450c29e3c1fa3c159432ae002ffb2af6&amp;term_occur=10&amp;term_src=Title:49:Subtitle:B:Chapter:I:Subchapter:C:Part:173:Subpart:E:173.159" TargetMode="External"/><Relationship Id="rId100" Type="http://schemas.openxmlformats.org/officeDocument/2006/relationships/hyperlink" Target="https://www.law.cornell.edu/definitions/index.php?width=840&amp;height=800&amp;iframe=true&amp;def_id=83a453a0c107c9f6872bb4adbbcaa9cb&amp;term_occur=18&amp;term_src=Title:49:Subtitle:B:Chapter:I:Subchapter:C:Part:173:Subpart:E:173.159" TargetMode="External"/><Relationship Id="rId105" Type="http://schemas.openxmlformats.org/officeDocument/2006/relationships/hyperlink" Target="https://www.law.cornell.edu/rio/citation/81_FR_3673" TargetMode="External"/><Relationship Id="rId8" Type="http://schemas.openxmlformats.org/officeDocument/2006/relationships/hyperlink" Target="https://www.law.cornell.edu/cfr/text/49/chapter-I/subchapter-C" TargetMode="External"/><Relationship Id="rId51" Type="http://schemas.openxmlformats.org/officeDocument/2006/relationships/hyperlink" Target="https://www.law.cornell.edu/definitions/index.php?width=840&amp;height=800&amp;iframe=true&amp;def_id=0ee06a3ae9e70fbead2e2fcd69df2edd&amp;term_occur=1&amp;term_src=Title:49:Subtitle:B:Chapter:I:Subchapter:C:Part:173:Subpart:E:173.159" TargetMode="External"/><Relationship Id="rId72" Type="http://schemas.openxmlformats.org/officeDocument/2006/relationships/hyperlink" Target="https://www.law.cornell.edu/definitions/index.php?width=840&amp;height=800&amp;iframe=true&amp;def_id=2447eda04e8c680de3518d7d49901449&amp;term_occur=2&amp;term_src=Title:49:Subtitle:B:Chapter:I:Subchapter:C:Part:173:Subpart:E:173.159" TargetMode="External"/><Relationship Id="rId80" Type="http://schemas.openxmlformats.org/officeDocument/2006/relationships/hyperlink" Target="https://www.law.cornell.edu/definitions/index.php?width=840&amp;height=800&amp;iframe=true&amp;def_id=3b3e0d9e28bfa7e4f833cf2a902670ca&amp;term_occur=16&amp;term_src=Title:49:Subtitle:B:Chapter:I:Subchapter:C:Part:173:Subpart:E:173.159" TargetMode="External"/><Relationship Id="rId85" Type="http://schemas.openxmlformats.org/officeDocument/2006/relationships/hyperlink" Target="https://www.law.cornell.edu/definitions/index.php?width=840&amp;height=800&amp;iframe=true&amp;def_id=450c29e3c1fa3c159432ae002ffb2af6&amp;term_occur=13&amp;term_src=Title:49:Subtitle:B:Chapter:I:Subchapter:C:Part:173:Subpart:E:173.159" TargetMode="External"/><Relationship Id="rId93" Type="http://schemas.openxmlformats.org/officeDocument/2006/relationships/hyperlink" Target="https://www.law.cornell.edu/definitions/index.php?width=840&amp;height=800&amp;iframe=true&amp;def_id=be215c236af769dddee66a118545b98e&amp;term_occur=1&amp;term_src=Title:49:Subtitle:B:Chapter:I:Subchapter:C:Part:173:Subpart:E:173.159" TargetMode="External"/><Relationship Id="rId98" Type="http://schemas.openxmlformats.org/officeDocument/2006/relationships/hyperlink" Target="https://www.law.cornell.edu/cfr/text/49/173.3" TargetMode="External"/><Relationship Id="rId3" Type="http://schemas.openxmlformats.org/officeDocument/2006/relationships/settings" Target="settings.xml"/><Relationship Id="rId12" Type="http://schemas.openxmlformats.org/officeDocument/2006/relationships/hyperlink" Target="https://www.law.cornell.edu/definitions/index.php?width=840&amp;height=800&amp;iframe=true&amp;def_id=450c29e3c1fa3c159432ae002ffb2af6&amp;term_occur=1&amp;term_src=Title:49:Subtitle:B:Chapter:I:Subchapter:C:Part:173:Subpart:E:173.159" TargetMode="External"/><Relationship Id="rId17" Type="http://schemas.openxmlformats.org/officeDocument/2006/relationships/hyperlink" Target="https://www.law.cornell.edu/definitions/index.php?width=840&amp;height=800&amp;iframe=true&amp;def_id=83a453a0c107c9f6872bb4adbbcaa9cb&amp;term_occur=5&amp;term_src=Title:49:Subtitle:B:Chapter:I:Subchapter:C:Part:173:Subpart:E:173.159" TargetMode="External"/><Relationship Id="rId25" Type="http://schemas.openxmlformats.org/officeDocument/2006/relationships/hyperlink" Target="https://www.law.cornell.edu/definitions/index.php?width=840&amp;height=800&amp;iframe=true&amp;def_id=83a453a0c107c9f6872bb4adbbcaa9cb&amp;term_occur=10&amp;term_src=Title:49:Subtitle:B:Chapter:I:Subchapter:C:Part:173:Subpart:E:173.159" TargetMode="External"/><Relationship Id="rId33" Type="http://schemas.openxmlformats.org/officeDocument/2006/relationships/hyperlink" Target="https://www.law.cornell.edu/definitions/index.php?width=840&amp;height=800&amp;iframe=true&amp;def_id=9105ee8d34513ebe7525f53b996cbcc0&amp;term_occur=1&amp;term_src=Title:49:Subtitle:B:Chapter:I:Subchapter:C:Part:173:Subpart:E:173.159" TargetMode="External"/><Relationship Id="rId38" Type="http://schemas.openxmlformats.org/officeDocument/2006/relationships/hyperlink" Target="https://www.law.cornell.edu/definitions/index.php?width=840&amp;height=800&amp;iframe=true&amp;def_id=9105ee8d34513ebe7525f53b996cbcc0&amp;term_occur=2&amp;term_src=Title:49:Subtitle:B:Chapter:I:Subchapter:C:Part:173:Subpart:E:173.159" TargetMode="External"/><Relationship Id="rId46" Type="http://schemas.openxmlformats.org/officeDocument/2006/relationships/hyperlink" Target="https://www.law.cornell.edu/definitions/index.php?width=840&amp;height=800&amp;iframe=true&amp;def_id=3b3e0d9e28bfa7e4f833cf2a902670ca&amp;term_occur=6&amp;term_src=Title:49:Subtitle:B:Chapter:I:Subchapter:C:Part:173:Subpart:E:173.159" TargetMode="External"/><Relationship Id="rId59" Type="http://schemas.openxmlformats.org/officeDocument/2006/relationships/hyperlink" Target="https://www.law.cornell.edu/definitions/index.php?width=840&amp;height=800&amp;iframe=true&amp;def_id=3b3e0d9e28bfa7e4f833cf2a902670ca&amp;term_occur=13&amp;term_src=Title:49:Subtitle:B:Chapter:I:Subchapter:C:Part:173:Subpart:E:173.159" TargetMode="External"/><Relationship Id="rId67" Type="http://schemas.openxmlformats.org/officeDocument/2006/relationships/hyperlink" Target="https://www.law.cornell.edu/definitions/index.php?width=840&amp;height=800&amp;iframe=true&amp;def_id=9d99f73d2192299b2bed00544ade32ca&amp;term_occur=2&amp;term_src=Title:49:Subtitle:B:Chapter:I:Subchapter:C:Part:173:Subpart:E:173.159" TargetMode="External"/><Relationship Id="rId103" Type="http://schemas.openxmlformats.org/officeDocument/2006/relationships/hyperlink" Target="https://www.law.cornell.edu/cfr/text/49/173.159" TargetMode="External"/><Relationship Id="rId108" Type="http://schemas.openxmlformats.org/officeDocument/2006/relationships/fontTable" Target="fontTable.xml"/><Relationship Id="rId20" Type="http://schemas.openxmlformats.org/officeDocument/2006/relationships/hyperlink" Target="https://www.law.cornell.edu/definitions/index.php?width=840&amp;height=800&amp;iframe=true&amp;def_id=ee8bdc15c846ef064637ccca794257b6&amp;term_occur=1&amp;term_src=Title:49:Subtitle:B:Chapter:I:Subchapter:C:Part:173:Subpart:E:173.159" TargetMode="External"/><Relationship Id="rId41" Type="http://schemas.openxmlformats.org/officeDocument/2006/relationships/hyperlink" Target="https://www.law.cornell.edu/definitions/index.php?width=840&amp;height=800&amp;iframe=true&amp;def_id=3b3e0d9e28bfa7e4f833cf2a902670ca&amp;term_occur=8&amp;term_src=Title:49:Subtitle:B:Chapter:I:Subchapter:C:Part:173:Subpart:E:173.159" TargetMode="External"/><Relationship Id="rId54" Type="http://schemas.openxmlformats.org/officeDocument/2006/relationships/hyperlink" Target="https://www.law.cornell.edu/definitions/index.php?width=840&amp;height=800&amp;iframe=true&amp;def_id=db1ffe26ee55942e5dd8cb69622ceed1&amp;term_occur=1&amp;term_src=Title:49:Subtitle:B:Chapter:I:Subchapter:C:Part:173:Subpart:E:173.159" TargetMode="External"/><Relationship Id="rId62" Type="http://schemas.openxmlformats.org/officeDocument/2006/relationships/hyperlink" Target="https://www.law.cornell.edu/definitions/index.php?width=840&amp;height=800&amp;iframe=true&amp;def_id=94561b89adcbc580292061e15fd9751d&amp;term_occur=1&amp;term_src=Title:49:Subtitle:B:Chapter:I:Subchapter:C:Part:173:Subpart:E:173.159" TargetMode="External"/><Relationship Id="rId70" Type="http://schemas.openxmlformats.org/officeDocument/2006/relationships/hyperlink" Target="https://www.law.cornell.edu/definitions/index.php?width=840&amp;height=800&amp;iframe=true&amp;def_id=450c29e3c1fa3c159432ae002ffb2af6&amp;term_occur=7&amp;term_src=Title:49:Subtitle:B:Chapter:I:Subchapter:C:Part:173:Subpart:E:173.159" TargetMode="External"/><Relationship Id="rId75" Type="http://schemas.openxmlformats.org/officeDocument/2006/relationships/hyperlink" Target="https://www.law.cornell.edu/definitions/index.php?width=840&amp;height=800&amp;iframe=true&amp;def_id=3b3e0d9e28bfa7e4f833cf2a902670ca&amp;term_occur=15&amp;term_src=Title:49:Subtitle:B:Chapter:I:Subchapter:C:Part:173:Subpart:E:173.159" TargetMode="External"/><Relationship Id="rId83" Type="http://schemas.openxmlformats.org/officeDocument/2006/relationships/hyperlink" Target="https://www.law.cornell.edu/definitions/index.php?width=840&amp;height=800&amp;iframe=true&amp;def_id=d75b31bb91f70d230a3ef9b9e8091a7c&amp;term_occur=1&amp;term_src=Title:49:Subtitle:B:Chapter:I:Subchapter:C:Part:173:Subpart:E:173.159" TargetMode="External"/><Relationship Id="rId88" Type="http://schemas.openxmlformats.org/officeDocument/2006/relationships/hyperlink" Target="https://www.law.cornell.edu/definitions/index.php?width=840&amp;height=800&amp;iframe=true&amp;def_id=ddc775eb4b4c4adcf4e341d35aad5b2e&amp;term_occur=1&amp;term_src=Title:49:Subtitle:B:Chapter:I:Subchapter:C:Part:173:Subpart:E:173.159" TargetMode="External"/><Relationship Id="rId91" Type="http://schemas.openxmlformats.org/officeDocument/2006/relationships/hyperlink" Target="https://www.law.cornell.edu/cfr/text/49/173.159" TargetMode="External"/><Relationship Id="rId96" Type="http://schemas.openxmlformats.org/officeDocument/2006/relationships/hyperlink" Target="https://www.law.cornell.edu/cfr/text/49/subpart-B" TargetMode="External"/><Relationship Id="rId1" Type="http://schemas.openxmlformats.org/officeDocument/2006/relationships/numbering" Target="numbering.xml"/><Relationship Id="rId6" Type="http://schemas.openxmlformats.org/officeDocument/2006/relationships/hyperlink" Target="https://www.law.cornell.edu/cfr/text/49/subtitle-B" TargetMode="External"/><Relationship Id="rId15" Type="http://schemas.openxmlformats.org/officeDocument/2006/relationships/hyperlink" Target="https://www.law.cornell.edu/definitions/index.php?width=840&amp;height=800&amp;iframe=true&amp;def_id=83a453a0c107c9f6872bb4adbbcaa9cb&amp;term_occur=3&amp;term_src=Title:49:Subtitle:B:Chapter:I:Subchapter:C:Part:173:Subpart:E:173.159" TargetMode="External"/><Relationship Id="rId23" Type="http://schemas.openxmlformats.org/officeDocument/2006/relationships/hyperlink" Target="https://www.law.cornell.edu/definitions/index.php?width=840&amp;height=800&amp;iframe=true&amp;def_id=450c29e3c1fa3c159432ae002ffb2af6&amp;term_occur=2&amp;term_src=Title:49:Subtitle:B:Chapter:I:Subchapter:C:Part:173:Subpart:E:173.159" TargetMode="External"/><Relationship Id="rId28" Type="http://schemas.openxmlformats.org/officeDocument/2006/relationships/hyperlink" Target="https://www.law.cornell.edu/cfr/text/49/173.159" TargetMode="External"/><Relationship Id="rId36" Type="http://schemas.openxmlformats.org/officeDocument/2006/relationships/hyperlink" Target="https://www.law.cornell.edu/definitions/index.php?width=840&amp;height=800&amp;iframe=true&amp;def_id=f40088d0d6d7271ce078cd014bc8adcf&amp;term_occur=1&amp;term_src=Title:49:Subtitle:B:Chapter:I:Subchapter:C:Part:173:Subpart:E:173.159" TargetMode="External"/><Relationship Id="rId49" Type="http://schemas.openxmlformats.org/officeDocument/2006/relationships/hyperlink" Target="https://www.law.cornell.edu/definitions/index.php?width=840&amp;height=800&amp;iframe=true&amp;def_id=3b3e0d9e28bfa7e4f833cf2a902670ca&amp;term_occur=12&amp;term_src=Title:49:Subtitle:B:Chapter:I:Subchapter:C:Part:173:Subpart:E:173.159" TargetMode="External"/><Relationship Id="rId57" Type="http://schemas.openxmlformats.org/officeDocument/2006/relationships/hyperlink" Target="https://www.law.cornell.edu/definitions/index.php?width=840&amp;height=800&amp;iframe=true&amp;def_id=f023bd69350c0af6a174c93f2236f0eb&amp;term_occur=1&amp;term_src=Title:49:Subtitle:B:Chapter:I:Subchapter:C:Part:173:Subpart:E:173.159" TargetMode="External"/><Relationship Id="rId106" Type="http://schemas.openxmlformats.org/officeDocument/2006/relationships/hyperlink" Target="https://www.law.cornell.edu/rio/citation/81_FR_18540" TargetMode="External"/><Relationship Id="rId10" Type="http://schemas.openxmlformats.org/officeDocument/2006/relationships/hyperlink" Target="https://www.law.cornell.edu/cfr/text/49/part-173/subpart-E" TargetMode="External"/><Relationship Id="rId31" Type="http://schemas.openxmlformats.org/officeDocument/2006/relationships/hyperlink" Target="https://www.law.cornell.edu/cfr/text/49/173.159" TargetMode="External"/><Relationship Id="rId44" Type="http://schemas.openxmlformats.org/officeDocument/2006/relationships/hyperlink" Target="https://www.law.cornell.edu/definitions/index.php?width=840&amp;height=800&amp;iframe=true&amp;def_id=3b3e0d9e28bfa7e4f833cf2a902670ca&amp;term_occur=5&amp;term_src=Title:49:Subtitle:B:Chapter:I:Subchapter:C:Part:173:Subpart:E:173.159" TargetMode="External"/><Relationship Id="rId52" Type="http://schemas.openxmlformats.org/officeDocument/2006/relationships/hyperlink" Target="https://www.law.cornell.edu/definitions/index.php?width=840&amp;height=800&amp;iframe=true&amp;def_id=9105ee8d34513ebe7525f53b996cbcc0&amp;term_occur=3&amp;term_src=Title:49:Subtitle:B:Chapter:I:Subchapter:C:Part:173:Subpart:E:173.159" TargetMode="External"/><Relationship Id="rId60" Type="http://schemas.openxmlformats.org/officeDocument/2006/relationships/hyperlink" Target="https://www.law.cornell.edu/definitions/index.php?width=840&amp;height=800&amp;iframe=true&amp;def_id=d73b365211a7ef2a73a65d3a42f8a8e1&amp;term_occur=1&amp;term_src=Title:49:Subtitle:B:Chapter:I:Subchapter:C:Part:173:Subpart:E:173.159" TargetMode="External"/><Relationship Id="rId65" Type="http://schemas.openxmlformats.org/officeDocument/2006/relationships/hyperlink" Target="https://www.law.cornell.edu/definitions/index.php?width=840&amp;height=800&amp;iframe=true&amp;def_id=c756341b97fb32f2c8087ce592724e82&amp;term_occur=1&amp;term_src=Title:49:Subtitle:B:Chapter:I:Subchapter:C:Part:173:Subpart:E:173.159" TargetMode="External"/><Relationship Id="rId73" Type="http://schemas.openxmlformats.org/officeDocument/2006/relationships/hyperlink" Target="https://www.law.cornell.edu/definitions/index.php?width=840&amp;height=800&amp;iframe=true&amp;def_id=450c29e3c1fa3c159432ae002ffb2af6&amp;term_occur=8&amp;term_src=Title:49:Subtitle:B:Chapter:I:Subchapter:C:Part:173:Subpart:E:173.159" TargetMode="External"/><Relationship Id="rId78" Type="http://schemas.openxmlformats.org/officeDocument/2006/relationships/hyperlink" Target="https://www.law.cornell.edu/definitions/index.php?width=840&amp;height=800&amp;iframe=true&amp;def_id=94561b89adcbc580292061e15fd9751d&amp;term_occur=3&amp;term_src=Title:49:Subtitle:B:Chapter:I:Subchapter:C:Part:173:Subpart:E:173.159" TargetMode="External"/><Relationship Id="rId81" Type="http://schemas.openxmlformats.org/officeDocument/2006/relationships/hyperlink" Target="https://www.law.cornell.edu/definitions/index.php?width=840&amp;height=800&amp;iframe=true&amp;def_id=450c29e3c1fa3c159432ae002ffb2af6&amp;term_occur=11&amp;term_src=Title:49:Subtitle:B:Chapter:I:Subchapter:C:Part:173:Subpart:E:173.159" TargetMode="External"/><Relationship Id="rId86" Type="http://schemas.openxmlformats.org/officeDocument/2006/relationships/hyperlink" Target="https://www.law.cornell.edu/definitions/index.php?width=840&amp;height=800&amp;iframe=true&amp;def_id=94561b89adcbc580292061e15fd9751d&amp;term_occur=4&amp;term_src=Title:49:Subtitle:B:Chapter:I:Subchapter:C:Part:173:Subpart:E:173.159" TargetMode="External"/><Relationship Id="rId94" Type="http://schemas.openxmlformats.org/officeDocument/2006/relationships/hyperlink" Target="https://www.law.cornell.edu/definitions/index.php?width=840&amp;height=800&amp;iframe=true&amp;def_id=ee8bdc15c846ef064637ccca794257b6&amp;term_occur=4&amp;term_src=Title:49:Subtitle:B:Chapter:I:Subchapter:C:Part:173:Subpart:E:173.159" TargetMode="External"/><Relationship Id="rId99" Type="http://schemas.openxmlformats.org/officeDocument/2006/relationships/hyperlink" Target="https://www.law.cornell.edu/definitions/index.php?width=840&amp;height=800&amp;iframe=true&amp;def_id=450c29e3c1fa3c159432ae002ffb2af6&amp;term_occur=20&amp;term_src=Title:49:Subtitle:B:Chapter:I:Subchapter:C:Part:173:Subpart:E:173.159" TargetMode="External"/><Relationship Id="rId101" Type="http://schemas.openxmlformats.org/officeDocument/2006/relationships/hyperlink" Target="https://www.law.cornell.edu/definitions/index.php?width=840&amp;height=800&amp;iframe=true&amp;def_id=83a453a0c107c9f6872bb4adbbcaa9cb&amp;term_occur=19&amp;term_src=Title:49:Subtitle:B:Chapter:I:Subchapter:C:Part:173:Subpart:E:173.159" TargetMode="External"/><Relationship Id="rId4" Type="http://schemas.openxmlformats.org/officeDocument/2006/relationships/webSettings" Target="webSettings.xml"/><Relationship Id="rId9" Type="http://schemas.openxmlformats.org/officeDocument/2006/relationships/hyperlink" Target="https://www.law.cornell.edu/cfr/text/49/part-173" TargetMode="External"/><Relationship Id="rId13" Type="http://schemas.openxmlformats.org/officeDocument/2006/relationships/hyperlink" Target="https://www.law.cornell.edu/definitions/index.php?width=840&amp;height=800&amp;iframe=true&amp;def_id=83a453a0c107c9f6872bb4adbbcaa9cb&amp;term_occur=1&amp;term_src=Title:49:Subtitle:B:Chapter:I:Subchapter:C:Part:173:Subpart:E:173.159" TargetMode="External"/><Relationship Id="rId18" Type="http://schemas.openxmlformats.org/officeDocument/2006/relationships/hyperlink" Target="https://www.law.cornell.edu/definitions/index.php?width=840&amp;height=800&amp;iframe=true&amp;def_id=2447eda04e8c680de3518d7d49901449&amp;term_occur=1&amp;term_src=Title:49:Subtitle:B:Chapter:I:Subchapter:C:Part:173:Subpart:E:173.159" TargetMode="External"/><Relationship Id="rId39" Type="http://schemas.openxmlformats.org/officeDocument/2006/relationships/hyperlink" Target="https://www.law.cornell.edu/definitions/index.php?width=840&amp;height=800&amp;iframe=true&amp;def_id=450c29e3c1fa3c159432ae002ffb2af6&amp;term_occur=4&amp;term_src=Title:49:Subtitle:B:Chapter:I:Subchapter:C:Part:173:Subpart:E:173.159" TargetMode="External"/><Relationship Id="rId109" Type="http://schemas.openxmlformats.org/officeDocument/2006/relationships/theme" Target="theme/theme1.xml"/><Relationship Id="rId34" Type="http://schemas.openxmlformats.org/officeDocument/2006/relationships/hyperlink" Target="https://www.law.cornell.edu/definitions/index.php?width=840&amp;height=800&amp;iframe=true&amp;def_id=3b3e0d9e28bfa7e4f833cf2a902670ca&amp;term_occur=3&amp;term_src=Title:49:Subtitle:B:Chapter:I:Subchapter:C:Part:173:Subpart:E:173.159" TargetMode="External"/><Relationship Id="rId50" Type="http://schemas.openxmlformats.org/officeDocument/2006/relationships/hyperlink" Target="https://www.law.cornell.edu/definitions/index.php?width=840&amp;height=800&amp;iframe=true&amp;def_id=bec42d2b916729c3655509eefde23848&amp;term_occur=1&amp;term_src=Title:49:Subtitle:B:Chapter:I:Subchapter:C:Part:173:Subpart:E:173.159" TargetMode="External"/><Relationship Id="rId55" Type="http://schemas.openxmlformats.org/officeDocument/2006/relationships/hyperlink" Target="https://www.law.cornell.edu/definitions/index.php?width=840&amp;height=800&amp;iframe=true&amp;def_id=9105ee8d34513ebe7525f53b996cbcc0&amp;term_occur=4&amp;term_src=Title:49:Subtitle:B:Chapter:I:Subchapter:C:Part:173:Subpart:E:173.159" TargetMode="External"/><Relationship Id="rId76" Type="http://schemas.openxmlformats.org/officeDocument/2006/relationships/hyperlink" Target="https://www.law.cornell.edu/definitions/index.php?width=840&amp;height=800&amp;iframe=true&amp;def_id=d73b365211a7ef2a73a65d3a42f8a8e1&amp;term_occur=2&amp;term_src=Title:49:Subtitle:B:Chapter:I:Subchapter:C:Part:173:Subpart:E:173.159" TargetMode="External"/><Relationship Id="rId97" Type="http://schemas.openxmlformats.org/officeDocument/2006/relationships/hyperlink" Target="https://www.law.cornell.edu/definitions/index.php?width=840&amp;height=800&amp;iframe=true&amp;def_id=38f25e84b388bf0704c1f91a0427d0c5&amp;term_occur=1&amp;term_src=Title:49:Subtitle:B:Chapter:I:Subchapter:C:Part:173:Subpart:E:173.159" TargetMode="External"/><Relationship Id="rId104" Type="http://schemas.openxmlformats.org/officeDocument/2006/relationships/hyperlink" Target="https://www.law.cornell.edu/rio/citation/74_FR_2257" TargetMode="External"/><Relationship Id="rId7" Type="http://schemas.openxmlformats.org/officeDocument/2006/relationships/hyperlink" Target="https://www.law.cornell.edu/cfr/text/49/chapter-I" TargetMode="External"/><Relationship Id="rId71" Type="http://schemas.openxmlformats.org/officeDocument/2006/relationships/hyperlink" Target="https://www.law.cornell.edu/definitions/index.php?width=840&amp;height=800&amp;iframe=true&amp;def_id=94561b89adcbc580292061e15fd9751d&amp;term_occur=2&amp;term_src=Title:49:Subtitle:B:Chapter:I:Subchapter:C:Part:173:Subpart:E:173.159" TargetMode="External"/><Relationship Id="rId92" Type="http://schemas.openxmlformats.org/officeDocument/2006/relationships/hyperlink" Target="https://www.law.cornell.edu/definitions/index.php?width=840&amp;height=800&amp;iframe=true&amp;def_id=450c29e3c1fa3c159432ae002ffb2af6&amp;term_occur=19&amp;term_src=Title:49:Subtitle:B:Chapter:I:Subchapter:C:Part:173:Subpart:E:173.15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5575</Words>
  <Characters>31783</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Dustin Moore</dc:creator>
  <cp:keywords/>
  <dc:description/>
  <cp:lastModifiedBy>Dustin Moore</cp:lastModifiedBy>
  <cp:revision>1</cp:revision>
  <dcterms:created xsi:type="dcterms:W3CDTF">2017-10-16T21:41:00Z</dcterms:created>
  <dcterms:modified xsi:type="dcterms:W3CDTF">2017-10-16T21:54:00Z</dcterms:modified>
</cp:coreProperties>
</file>